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DC1" w:rsidRDefault="00FB2DC1" w:rsidP="00915B7B">
      <w:pPr>
        <w:rPr>
          <w:rFonts w:ascii="Times New Roman" w:hAnsi="Times New Roman" w:cs="Times New Roman"/>
          <w:b/>
          <w:color w:val="1B1B1B"/>
          <w:sz w:val="24"/>
          <w:szCs w:val="24"/>
          <w:shd w:val="clear" w:color="auto" w:fill="FFFFFF"/>
        </w:rPr>
      </w:pPr>
    </w:p>
    <w:p w:rsidR="00FB2DC1" w:rsidRDefault="00FB2DC1" w:rsidP="00FB2DC1">
      <w:pPr>
        <w:jc w:val="center"/>
        <w:rPr>
          <w:rFonts w:ascii="Times New Roman" w:hAnsi="Times New Roman" w:cs="Times New Roman"/>
          <w:b/>
          <w:color w:val="1B1B1B"/>
          <w:sz w:val="24"/>
          <w:szCs w:val="24"/>
          <w:shd w:val="clear" w:color="auto" w:fill="FFFFFF"/>
        </w:rPr>
      </w:pPr>
      <w:r w:rsidRPr="00FB2DC1">
        <w:rPr>
          <w:rFonts w:ascii="Times New Roman" w:hAnsi="Times New Roman" w:cs="Times New Roman"/>
          <w:b/>
          <w:color w:val="1B1B1B"/>
          <w:sz w:val="24"/>
          <w:szCs w:val="24"/>
          <w:shd w:val="clear" w:color="auto" w:fill="FFFFFF"/>
        </w:rPr>
        <w:t>OHSE Issues</w:t>
      </w:r>
    </w:p>
    <w:p w:rsidR="00FB2DC1" w:rsidRDefault="00FB2DC1" w:rsidP="00FB2DC1">
      <w:pPr>
        <w:jc w:val="center"/>
        <w:rPr>
          <w:rFonts w:ascii="Times New Roman" w:hAnsi="Times New Roman" w:cs="Times New Roman"/>
          <w:color w:val="1B1B1B"/>
          <w:sz w:val="24"/>
          <w:szCs w:val="24"/>
          <w:shd w:val="clear" w:color="auto" w:fill="FFFFFF"/>
        </w:rPr>
      </w:pPr>
    </w:p>
    <w:p w:rsidR="00915B7B" w:rsidRDefault="00915B7B" w:rsidP="00FB2DC1">
      <w:pPr>
        <w:jc w:val="center"/>
        <w:rPr>
          <w:rFonts w:ascii="Times New Roman" w:hAnsi="Times New Roman" w:cs="Times New Roman"/>
          <w:color w:val="1B1B1B"/>
          <w:sz w:val="24"/>
          <w:szCs w:val="24"/>
          <w:shd w:val="clear" w:color="auto" w:fill="FFFFFF"/>
        </w:rPr>
      </w:pPr>
    </w:p>
    <w:p w:rsidR="00915B7B" w:rsidRDefault="00915B7B" w:rsidP="00FB2DC1">
      <w:pPr>
        <w:jc w:val="center"/>
        <w:rPr>
          <w:rFonts w:ascii="Times New Roman" w:hAnsi="Times New Roman" w:cs="Times New Roman"/>
          <w:color w:val="1B1B1B"/>
          <w:sz w:val="24"/>
          <w:szCs w:val="24"/>
          <w:shd w:val="clear" w:color="auto" w:fill="FFFFFF"/>
        </w:rPr>
      </w:pPr>
    </w:p>
    <w:p w:rsidR="00915B7B" w:rsidRDefault="00915B7B" w:rsidP="00FB2DC1">
      <w:pPr>
        <w:jc w:val="center"/>
        <w:rPr>
          <w:rFonts w:ascii="Times New Roman" w:hAnsi="Times New Roman" w:cs="Times New Roman"/>
          <w:color w:val="1B1B1B"/>
          <w:sz w:val="24"/>
          <w:szCs w:val="24"/>
          <w:shd w:val="clear" w:color="auto" w:fill="FFFFFF"/>
        </w:rPr>
      </w:pPr>
    </w:p>
    <w:p w:rsidR="00FB2DC1" w:rsidRDefault="00FB2DC1"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FB2DC1" w:rsidRDefault="00FB2DC1"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University</w:t>
      </w:r>
    </w:p>
    <w:p w:rsidR="00FB2DC1" w:rsidRDefault="00FB2DC1"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FB2DC1" w:rsidRDefault="00FB2DC1"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FB2DC1" w:rsidRPr="00FB2DC1" w:rsidRDefault="00FB2DC1"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r>
        <w:rPr>
          <w:rFonts w:ascii="Times New Roman" w:hAnsi="Times New Roman" w:cs="Times New Roman"/>
          <w:b/>
          <w:color w:val="1B1B1B"/>
          <w:sz w:val="24"/>
          <w:szCs w:val="24"/>
          <w:shd w:val="clear" w:color="auto" w:fill="FFFFFF"/>
        </w:rPr>
        <w:br w:type="page"/>
      </w:r>
    </w:p>
    <w:p w:rsidR="00B25544" w:rsidRDefault="00CF672C" w:rsidP="00BB4142">
      <w:pPr>
        <w:jc w:val="center"/>
        <w:rPr>
          <w:rFonts w:ascii="Times New Roman" w:hAnsi="Times New Roman" w:cs="Times New Roman"/>
          <w:b/>
          <w:color w:val="1B1B1B"/>
          <w:sz w:val="24"/>
          <w:szCs w:val="24"/>
          <w:shd w:val="clear" w:color="auto" w:fill="FFFFFF"/>
        </w:rPr>
      </w:pPr>
      <w:r w:rsidRPr="00BB4142">
        <w:rPr>
          <w:rFonts w:ascii="Times New Roman" w:hAnsi="Times New Roman" w:cs="Times New Roman"/>
          <w:b/>
          <w:color w:val="1B1B1B"/>
          <w:sz w:val="24"/>
          <w:szCs w:val="24"/>
          <w:shd w:val="clear" w:color="auto" w:fill="FFFFFF"/>
        </w:rPr>
        <w:lastRenderedPageBreak/>
        <w:t>OHSE Issues</w:t>
      </w:r>
    </w:p>
    <w:p w:rsidR="00A76755" w:rsidRDefault="00CF672C" w:rsidP="00D135A5">
      <w:pPr>
        <w:ind w:firstLine="720"/>
        <w:rPr>
          <w:rFonts w:ascii="Times New Roman" w:hAnsi="Times New Roman" w:cs="Times New Roman"/>
          <w:sz w:val="24"/>
          <w:szCs w:val="24"/>
        </w:rPr>
      </w:pPr>
      <w:r w:rsidRPr="00A76755">
        <w:rPr>
          <w:rFonts w:ascii="Times New Roman" w:hAnsi="Times New Roman" w:cs="Times New Roman"/>
          <w:sz w:val="24"/>
          <w:szCs w:val="24"/>
        </w:rPr>
        <w:t xml:space="preserve">According to the World Health Organization (WHO), occupational health focuses on all </w:t>
      </w:r>
      <w:r w:rsidR="00D135A5" w:rsidRPr="00A76755">
        <w:rPr>
          <w:rFonts w:ascii="Times New Roman" w:hAnsi="Times New Roman" w:cs="Times New Roman"/>
          <w:sz w:val="24"/>
          <w:szCs w:val="24"/>
        </w:rPr>
        <w:t>fundamentals</w:t>
      </w:r>
      <w:r w:rsidRPr="00A76755">
        <w:rPr>
          <w:rFonts w:ascii="Times New Roman" w:hAnsi="Times New Roman" w:cs="Times New Roman"/>
          <w:sz w:val="24"/>
          <w:szCs w:val="24"/>
        </w:rPr>
        <w:t xml:space="preserve"> of safety and health in the workplace and dramatically emphasizes preventive interventions of risks; this is according to the World Health Organization (WHO). </w:t>
      </w:r>
      <w:proofErr w:type="gramStart"/>
      <w:r w:rsidRPr="00A76755">
        <w:rPr>
          <w:rFonts w:ascii="Times New Roman" w:hAnsi="Times New Roman" w:cs="Times New Roman"/>
          <w:sz w:val="24"/>
          <w:szCs w:val="24"/>
        </w:rPr>
        <w:t>A</w:t>
      </w:r>
      <w:r w:rsidR="00D135A5">
        <w:rPr>
          <w:rFonts w:ascii="Times New Roman" w:hAnsi="Times New Roman" w:cs="Times New Roman"/>
          <w:sz w:val="24"/>
          <w:szCs w:val="24"/>
        </w:rPr>
        <w:t>n</w:t>
      </w:r>
      <w:r w:rsidRPr="00A76755">
        <w:rPr>
          <w:rFonts w:ascii="Times New Roman" w:hAnsi="Times New Roman" w:cs="Times New Roman"/>
          <w:sz w:val="24"/>
          <w:szCs w:val="24"/>
        </w:rPr>
        <w:t xml:space="preserve"> </w:t>
      </w:r>
      <w:r w:rsidR="00D135A5" w:rsidRPr="00A76755">
        <w:rPr>
          <w:rFonts w:ascii="Times New Roman" w:hAnsi="Times New Roman" w:cs="Times New Roman"/>
          <w:sz w:val="24"/>
          <w:szCs w:val="24"/>
        </w:rPr>
        <w:t>ailment</w:t>
      </w:r>
      <w:r w:rsidRPr="00A76755">
        <w:rPr>
          <w:rFonts w:ascii="Times New Roman" w:hAnsi="Times New Roman" w:cs="Times New Roman"/>
          <w:sz w:val="24"/>
          <w:szCs w:val="24"/>
        </w:rPr>
        <w:t xml:space="preserve"> of </w:t>
      </w:r>
      <w:r w:rsidR="00D135A5" w:rsidRPr="00A76755">
        <w:rPr>
          <w:rFonts w:ascii="Times New Roman" w:hAnsi="Times New Roman" w:cs="Times New Roman"/>
          <w:sz w:val="24"/>
          <w:szCs w:val="24"/>
        </w:rPr>
        <w:t>entire</w:t>
      </w:r>
      <w:r w:rsidRPr="00A76755">
        <w:rPr>
          <w:rFonts w:ascii="Times New Roman" w:hAnsi="Times New Roman" w:cs="Times New Roman"/>
          <w:sz w:val="24"/>
          <w:szCs w:val="24"/>
        </w:rPr>
        <w:t xml:space="preserve"> social well-being, mental and physical, not only the </w:t>
      </w:r>
      <w:r w:rsidR="00D135A5" w:rsidRPr="00A76755">
        <w:rPr>
          <w:rFonts w:ascii="Times New Roman" w:hAnsi="Times New Roman" w:cs="Times New Roman"/>
          <w:sz w:val="24"/>
          <w:szCs w:val="24"/>
        </w:rPr>
        <w:t>nonappearance</w:t>
      </w:r>
      <w:r w:rsidRPr="00A76755">
        <w:rPr>
          <w:rFonts w:ascii="Times New Roman" w:hAnsi="Times New Roman" w:cs="Times New Roman"/>
          <w:sz w:val="24"/>
          <w:szCs w:val="24"/>
        </w:rPr>
        <w:t xml:space="preserve"> of </w:t>
      </w:r>
      <w:r>
        <w:rPr>
          <w:rFonts w:ascii="Times New Roman" w:hAnsi="Times New Roman" w:cs="Times New Roman"/>
          <w:sz w:val="24"/>
          <w:szCs w:val="24"/>
        </w:rPr>
        <w:t>disability</w:t>
      </w:r>
      <w:r w:rsidR="00D135A5">
        <w:rPr>
          <w:rFonts w:ascii="Times New Roman" w:hAnsi="Times New Roman" w:cs="Times New Roman"/>
          <w:sz w:val="24"/>
          <w:szCs w:val="24"/>
        </w:rPr>
        <w:t xml:space="preserve"> or sickness</w:t>
      </w:r>
      <w:r>
        <w:rPr>
          <w:rFonts w:ascii="Times New Roman" w:hAnsi="Times New Roman" w:cs="Times New Roman"/>
          <w:sz w:val="24"/>
          <w:szCs w:val="24"/>
        </w:rPr>
        <w:t>,</w:t>
      </w:r>
      <w:r w:rsidRPr="00A76755">
        <w:rPr>
          <w:rFonts w:ascii="Times New Roman" w:hAnsi="Times New Roman" w:cs="Times New Roman"/>
          <w:sz w:val="24"/>
          <w:szCs w:val="24"/>
        </w:rPr>
        <w:t xml:space="preserve"> </w:t>
      </w:r>
      <w:r w:rsidR="00D135A5" w:rsidRPr="00A76755">
        <w:rPr>
          <w:rFonts w:ascii="Times New Roman" w:hAnsi="Times New Roman" w:cs="Times New Roman"/>
          <w:sz w:val="24"/>
          <w:szCs w:val="24"/>
        </w:rPr>
        <w:t>conferring</w:t>
      </w:r>
      <w:r w:rsidRPr="00A76755">
        <w:rPr>
          <w:rFonts w:ascii="Times New Roman" w:hAnsi="Times New Roman" w:cs="Times New Roman"/>
          <w:sz w:val="24"/>
          <w:szCs w:val="24"/>
        </w:rPr>
        <w:t xml:space="preserve"> to the </w:t>
      </w:r>
      <w:r w:rsidR="00D135A5" w:rsidRPr="00A76755">
        <w:rPr>
          <w:rFonts w:ascii="Times New Roman" w:hAnsi="Times New Roman" w:cs="Times New Roman"/>
          <w:sz w:val="24"/>
          <w:szCs w:val="24"/>
        </w:rPr>
        <w:t>explanation</w:t>
      </w:r>
      <w:r w:rsidRPr="00A76755">
        <w:rPr>
          <w:rFonts w:ascii="Times New Roman" w:hAnsi="Times New Roman" w:cs="Times New Roman"/>
          <w:sz w:val="24"/>
          <w:szCs w:val="24"/>
        </w:rPr>
        <w:t>.</w:t>
      </w:r>
      <w:proofErr w:type="gramEnd"/>
      <w:r w:rsidRPr="00A76755">
        <w:rPr>
          <w:rFonts w:ascii="Times New Roman" w:hAnsi="Times New Roman" w:cs="Times New Roman"/>
          <w:sz w:val="24"/>
          <w:szCs w:val="24"/>
        </w:rPr>
        <w:t xml:space="preserve"> Occupational health is a broad discipline of medicine that </w:t>
      </w:r>
      <w:r w:rsidR="00D135A5" w:rsidRPr="00A76755">
        <w:rPr>
          <w:rFonts w:ascii="Times New Roman" w:hAnsi="Times New Roman" w:cs="Times New Roman"/>
          <w:sz w:val="24"/>
          <w:szCs w:val="24"/>
        </w:rPr>
        <w:t>emphas</w:t>
      </w:r>
      <w:r w:rsidRPr="00A76755">
        <w:rPr>
          <w:rFonts w:ascii="Times New Roman" w:hAnsi="Times New Roman" w:cs="Times New Roman"/>
          <w:sz w:val="24"/>
          <w:szCs w:val="24"/>
        </w:rPr>
        <w:t xml:space="preserve">izes </w:t>
      </w:r>
      <w:r w:rsidR="00D135A5" w:rsidRPr="00A76755">
        <w:rPr>
          <w:rFonts w:ascii="Times New Roman" w:hAnsi="Times New Roman" w:cs="Times New Roman"/>
          <w:sz w:val="24"/>
          <w:szCs w:val="24"/>
        </w:rPr>
        <w:t>letting</w:t>
      </w:r>
      <w:r w:rsidRPr="00A76755">
        <w:rPr>
          <w:rFonts w:ascii="Times New Roman" w:hAnsi="Times New Roman" w:cs="Times New Roman"/>
          <w:sz w:val="24"/>
          <w:szCs w:val="24"/>
        </w:rPr>
        <w:t xml:space="preserve"> </w:t>
      </w:r>
      <w:r w:rsidR="00D135A5" w:rsidRPr="00A76755">
        <w:rPr>
          <w:rFonts w:ascii="Times New Roman" w:hAnsi="Times New Roman" w:cs="Times New Roman"/>
          <w:sz w:val="24"/>
          <w:szCs w:val="24"/>
        </w:rPr>
        <w:t>individuals</w:t>
      </w:r>
      <w:r w:rsidRPr="00A76755">
        <w:rPr>
          <w:rFonts w:ascii="Times New Roman" w:hAnsi="Times New Roman" w:cs="Times New Roman"/>
          <w:sz w:val="24"/>
          <w:szCs w:val="24"/>
        </w:rPr>
        <w:t xml:space="preserve"> do their jobs in the least </w:t>
      </w:r>
      <w:r w:rsidR="00D135A5" w:rsidRPr="00A76755">
        <w:rPr>
          <w:rFonts w:ascii="Times New Roman" w:hAnsi="Times New Roman" w:cs="Times New Roman"/>
          <w:sz w:val="24"/>
          <w:szCs w:val="24"/>
        </w:rPr>
        <w:t>damaging</w:t>
      </w:r>
      <w:r w:rsidRPr="00A76755">
        <w:rPr>
          <w:rFonts w:ascii="Times New Roman" w:hAnsi="Times New Roman" w:cs="Times New Roman"/>
          <w:sz w:val="24"/>
          <w:szCs w:val="24"/>
        </w:rPr>
        <w:t xml:space="preserve"> manner </w:t>
      </w:r>
      <w:r w:rsidR="00D135A5" w:rsidRPr="00A76755">
        <w:rPr>
          <w:rFonts w:ascii="Times New Roman" w:hAnsi="Times New Roman" w:cs="Times New Roman"/>
          <w:sz w:val="24"/>
          <w:szCs w:val="24"/>
        </w:rPr>
        <w:t>probable</w:t>
      </w:r>
      <w:r w:rsidRPr="00A76755">
        <w:rPr>
          <w:rFonts w:ascii="Times New Roman" w:hAnsi="Times New Roman" w:cs="Times New Roman"/>
          <w:sz w:val="24"/>
          <w:szCs w:val="24"/>
        </w:rPr>
        <w:t xml:space="preserve"> to overall health</w:t>
      </w:r>
      <w:r w:rsidR="004007BE">
        <w:rPr>
          <w:rFonts w:ascii="Times New Roman" w:hAnsi="Times New Roman" w:cs="Times New Roman"/>
          <w:sz w:val="24"/>
          <w:szCs w:val="24"/>
        </w:rPr>
        <w:t xml:space="preserve"> (</w:t>
      </w:r>
      <w:r w:rsidR="004007BE" w:rsidRPr="004007BE">
        <w:rPr>
          <w:rFonts w:ascii="Times New Roman" w:hAnsi="Times New Roman" w:cs="Times New Roman"/>
          <w:sz w:val="24"/>
          <w:szCs w:val="24"/>
        </w:rPr>
        <w:t>Rosita</w:t>
      </w:r>
      <w:r w:rsidR="004007BE">
        <w:rPr>
          <w:rFonts w:ascii="Times New Roman" w:hAnsi="Times New Roman" w:cs="Times New Roman"/>
          <w:sz w:val="24"/>
          <w:szCs w:val="24"/>
        </w:rPr>
        <w:t xml:space="preserve"> and </w:t>
      </w:r>
      <w:proofErr w:type="spellStart"/>
      <w:r w:rsidR="004007BE">
        <w:rPr>
          <w:rFonts w:ascii="Times New Roman" w:hAnsi="Times New Roman" w:cs="Times New Roman"/>
          <w:sz w:val="24"/>
          <w:szCs w:val="24"/>
        </w:rPr>
        <w:t>Rahayu</w:t>
      </w:r>
      <w:proofErr w:type="spellEnd"/>
      <w:r w:rsidR="004007BE" w:rsidRPr="004007BE">
        <w:rPr>
          <w:rFonts w:ascii="Times New Roman" w:hAnsi="Times New Roman" w:cs="Times New Roman"/>
          <w:sz w:val="24"/>
          <w:szCs w:val="24"/>
        </w:rPr>
        <w:t>, 2020</w:t>
      </w:r>
      <w:r w:rsidR="004007BE">
        <w:rPr>
          <w:rFonts w:ascii="Times New Roman" w:hAnsi="Times New Roman" w:cs="Times New Roman"/>
          <w:sz w:val="24"/>
          <w:szCs w:val="24"/>
        </w:rPr>
        <w:t>)</w:t>
      </w:r>
      <w:r w:rsidRPr="00A76755">
        <w:rPr>
          <w:rFonts w:ascii="Times New Roman" w:hAnsi="Times New Roman" w:cs="Times New Roman"/>
          <w:sz w:val="24"/>
          <w:szCs w:val="24"/>
        </w:rPr>
        <w:t xml:space="preserve">. It is in line with the development of occupational safety and health that is focused on </w:t>
      </w:r>
      <w:r w:rsidR="00D135A5" w:rsidRPr="00A76755">
        <w:rPr>
          <w:rFonts w:ascii="Times New Roman" w:hAnsi="Times New Roman" w:cs="Times New Roman"/>
          <w:sz w:val="24"/>
          <w:szCs w:val="24"/>
        </w:rPr>
        <w:t>averting</w:t>
      </w:r>
      <w:r w:rsidRPr="00A76755">
        <w:rPr>
          <w:rFonts w:ascii="Times New Roman" w:hAnsi="Times New Roman" w:cs="Times New Roman"/>
          <w:sz w:val="24"/>
          <w:szCs w:val="24"/>
        </w:rPr>
        <w:t xml:space="preserve"> injury from </w:t>
      </w:r>
      <w:r w:rsidR="00D135A5" w:rsidRPr="00A76755">
        <w:rPr>
          <w:rFonts w:ascii="Times New Roman" w:hAnsi="Times New Roman" w:cs="Times New Roman"/>
          <w:sz w:val="24"/>
          <w:szCs w:val="24"/>
        </w:rPr>
        <w:t>risks</w:t>
      </w:r>
      <w:r w:rsidRPr="00A76755">
        <w:rPr>
          <w:rFonts w:ascii="Times New Roman" w:hAnsi="Times New Roman" w:cs="Times New Roman"/>
          <w:sz w:val="24"/>
          <w:szCs w:val="24"/>
        </w:rPr>
        <w:t>.</w:t>
      </w:r>
    </w:p>
    <w:p w:rsidR="00A76755" w:rsidRDefault="00CF672C" w:rsidP="00A76755">
      <w:pPr>
        <w:ind w:firstLine="720"/>
        <w:rPr>
          <w:rFonts w:ascii="Times New Roman" w:hAnsi="Times New Roman" w:cs="Times New Roman"/>
          <w:sz w:val="24"/>
          <w:szCs w:val="24"/>
        </w:rPr>
      </w:pPr>
      <w:r w:rsidRPr="00A76755">
        <w:rPr>
          <w:rFonts w:ascii="Times New Roman" w:hAnsi="Times New Roman" w:cs="Times New Roman"/>
          <w:sz w:val="24"/>
          <w:szCs w:val="24"/>
        </w:rPr>
        <w:t xml:space="preserve">Occupational health has been </w:t>
      </w:r>
      <w:r w:rsidR="00D135A5" w:rsidRPr="00A76755">
        <w:rPr>
          <w:rFonts w:ascii="Times New Roman" w:hAnsi="Times New Roman" w:cs="Times New Roman"/>
          <w:sz w:val="24"/>
          <w:szCs w:val="24"/>
        </w:rPr>
        <w:t>distinct</w:t>
      </w:r>
      <w:r w:rsidRPr="00A76755">
        <w:rPr>
          <w:rFonts w:ascii="Times New Roman" w:hAnsi="Times New Roman" w:cs="Times New Roman"/>
          <w:sz w:val="24"/>
          <w:szCs w:val="24"/>
        </w:rPr>
        <w:t xml:space="preserve"> by the </w:t>
      </w:r>
      <w:r w:rsidR="00D135A5">
        <w:rPr>
          <w:rFonts w:ascii="Times New Roman" w:hAnsi="Times New Roman" w:cs="Times New Roman"/>
          <w:sz w:val="24"/>
          <w:szCs w:val="24"/>
        </w:rPr>
        <w:t xml:space="preserve">World Health Organization and the </w:t>
      </w:r>
      <w:r w:rsidRPr="00A76755">
        <w:rPr>
          <w:rFonts w:ascii="Times New Roman" w:hAnsi="Times New Roman" w:cs="Times New Roman"/>
          <w:sz w:val="24"/>
          <w:szCs w:val="24"/>
        </w:rPr>
        <w:t>Int</w:t>
      </w:r>
      <w:r w:rsidR="00D135A5">
        <w:rPr>
          <w:rFonts w:ascii="Times New Roman" w:hAnsi="Times New Roman" w:cs="Times New Roman"/>
          <w:sz w:val="24"/>
          <w:szCs w:val="24"/>
        </w:rPr>
        <w:t xml:space="preserve">ernational </w:t>
      </w:r>
      <w:proofErr w:type="spellStart"/>
      <w:r w:rsidR="00D135A5">
        <w:rPr>
          <w:rFonts w:ascii="Times New Roman" w:hAnsi="Times New Roman" w:cs="Times New Roman"/>
          <w:sz w:val="24"/>
          <w:szCs w:val="24"/>
        </w:rPr>
        <w:t>Labour</w:t>
      </w:r>
      <w:proofErr w:type="spellEnd"/>
      <w:r w:rsidR="00D135A5">
        <w:rPr>
          <w:rFonts w:ascii="Times New Roman" w:hAnsi="Times New Roman" w:cs="Times New Roman"/>
          <w:sz w:val="24"/>
          <w:szCs w:val="24"/>
        </w:rPr>
        <w:t xml:space="preserve"> Organization </w:t>
      </w:r>
      <w:r w:rsidRPr="00A76755">
        <w:rPr>
          <w:rFonts w:ascii="Times New Roman" w:hAnsi="Times New Roman" w:cs="Times New Roman"/>
          <w:sz w:val="24"/>
          <w:szCs w:val="24"/>
        </w:rPr>
        <w:t xml:space="preserve">since 1950.  The Dual WHO/ILO Committee on Occupational Health approved it at the first meeting in 1950, and it was amended </w:t>
      </w:r>
      <w:r>
        <w:rPr>
          <w:rFonts w:ascii="Times New Roman" w:hAnsi="Times New Roman" w:cs="Times New Roman"/>
          <w:sz w:val="24"/>
          <w:szCs w:val="24"/>
        </w:rPr>
        <w:t xml:space="preserve">in its twelve sessions in 1995. </w:t>
      </w:r>
      <w:r w:rsidRPr="00A76755">
        <w:rPr>
          <w:rFonts w:ascii="Times New Roman" w:hAnsi="Times New Roman" w:cs="Times New Roman"/>
          <w:sz w:val="24"/>
          <w:szCs w:val="24"/>
        </w:rPr>
        <w:t xml:space="preserve">The primary emphasis of occupational health is on three different goals: </w:t>
      </w:r>
    </w:p>
    <w:p w:rsidR="00A76755" w:rsidRPr="00A76755" w:rsidRDefault="00CF672C" w:rsidP="00A76755">
      <w:pPr>
        <w:pStyle w:val="ListParagraph"/>
        <w:numPr>
          <w:ilvl w:val="0"/>
          <w:numId w:val="2"/>
        </w:numPr>
        <w:rPr>
          <w:rFonts w:ascii="Times New Roman" w:hAnsi="Times New Roman" w:cs="Times New Roman"/>
          <w:sz w:val="24"/>
          <w:szCs w:val="24"/>
        </w:rPr>
      </w:pPr>
      <w:r w:rsidRPr="00A76755">
        <w:rPr>
          <w:rFonts w:ascii="Times New Roman" w:hAnsi="Times New Roman" w:cs="Times New Roman"/>
          <w:sz w:val="24"/>
          <w:szCs w:val="24"/>
        </w:rPr>
        <w:t>The preservation and enhancement of employees' working and health capability, according to the concept.</w:t>
      </w:r>
    </w:p>
    <w:p w:rsidR="00A76755" w:rsidRDefault="00CF672C" w:rsidP="00A76755">
      <w:pPr>
        <w:pStyle w:val="ListParagraph"/>
        <w:numPr>
          <w:ilvl w:val="0"/>
          <w:numId w:val="2"/>
        </w:numPr>
        <w:rPr>
          <w:rFonts w:ascii="Times New Roman" w:hAnsi="Times New Roman" w:cs="Times New Roman"/>
          <w:sz w:val="24"/>
          <w:szCs w:val="24"/>
        </w:rPr>
      </w:pPr>
      <w:r w:rsidRPr="00A76755">
        <w:rPr>
          <w:rFonts w:ascii="Times New Roman" w:hAnsi="Times New Roman" w:cs="Times New Roman"/>
          <w:sz w:val="24"/>
          <w:szCs w:val="24"/>
        </w:rPr>
        <w:t>They are improving the workplace environment and job to make it more safe and healthy.</w:t>
      </w:r>
    </w:p>
    <w:p w:rsidR="00A76755" w:rsidRPr="00A76755" w:rsidRDefault="00CF672C" w:rsidP="00A76755">
      <w:pPr>
        <w:pStyle w:val="ListParagraph"/>
        <w:numPr>
          <w:ilvl w:val="0"/>
          <w:numId w:val="2"/>
        </w:numPr>
        <w:rPr>
          <w:rFonts w:ascii="Times New Roman" w:hAnsi="Times New Roman" w:cs="Times New Roman"/>
          <w:sz w:val="24"/>
          <w:szCs w:val="24"/>
        </w:rPr>
      </w:pPr>
      <w:r w:rsidRPr="00A76755">
        <w:rPr>
          <w:rFonts w:ascii="Times New Roman" w:hAnsi="Times New Roman" w:cs="Times New Roman"/>
          <w:sz w:val="24"/>
          <w:szCs w:val="24"/>
        </w:rPr>
        <w:t xml:space="preserve">The evolution of workplace settings and practices in a manner that improves workplace safety and health while simultaneously </w:t>
      </w:r>
      <w:r w:rsidR="00D135A5" w:rsidRPr="00A76755">
        <w:rPr>
          <w:rFonts w:ascii="Times New Roman" w:hAnsi="Times New Roman" w:cs="Times New Roman"/>
          <w:sz w:val="24"/>
          <w:szCs w:val="24"/>
        </w:rPr>
        <w:t>endorsing</w:t>
      </w:r>
      <w:r w:rsidRPr="00A76755">
        <w:rPr>
          <w:rFonts w:ascii="Times New Roman" w:hAnsi="Times New Roman" w:cs="Times New Roman"/>
          <w:sz w:val="24"/>
          <w:szCs w:val="24"/>
        </w:rPr>
        <w:t xml:space="preserve"> a good social environment, smooth </w:t>
      </w:r>
      <w:r w:rsidR="00D135A5" w:rsidRPr="00A76755">
        <w:rPr>
          <w:rFonts w:ascii="Times New Roman" w:hAnsi="Times New Roman" w:cs="Times New Roman"/>
          <w:sz w:val="24"/>
          <w:szCs w:val="24"/>
        </w:rPr>
        <w:t>processes</w:t>
      </w:r>
      <w:r w:rsidRPr="00A76755">
        <w:rPr>
          <w:rFonts w:ascii="Times New Roman" w:hAnsi="Times New Roman" w:cs="Times New Roman"/>
          <w:sz w:val="24"/>
          <w:szCs w:val="24"/>
        </w:rPr>
        <w:t xml:space="preserve">, and maybe </w:t>
      </w:r>
      <w:r w:rsidR="00D135A5" w:rsidRPr="00A76755">
        <w:rPr>
          <w:rFonts w:ascii="Times New Roman" w:hAnsi="Times New Roman" w:cs="Times New Roman"/>
          <w:sz w:val="24"/>
          <w:szCs w:val="24"/>
        </w:rPr>
        <w:t>accumulative</w:t>
      </w:r>
      <w:r w:rsidRPr="00A76755">
        <w:rPr>
          <w:rFonts w:ascii="Times New Roman" w:hAnsi="Times New Roman" w:cs="Times New Roman"/>
          <w:sz w:val="24"/>
          <w:szCs w:val="24"/>
        </w:rPr>
        <w:t xml:space="preserve"> </w:t>
      </w:r>
      <w:r w:rsidR="00D135A5" w:rsidRPr="00A76755">
        <w:rPr>
          <w:rFonts w:ascii="Times New Roman" w:hAnsi="Times New Roman" w:cs="Times New Roman"/>
          <w:sz w:val="24"/>
          <w:szCs w:val="24"/>
        </w:rPr>
        <w:t>initiative</w:t>
      </w:r>
      <w:r w:rsidRPr="00A76755">
        <w:rPr>
          <w:rFonts w:ascii="Times New Roman" w:hAnsi="Times New Roman" w:cs="Times New Roman"/>
          <w:sz w:val="24"/>
          <w:szCs w:val="24"/>
        </w:rPr>
        <w:t xml:space="preserve"> performance.</w:t>
      </w:r>
    </w:p>
    <w:p w:rsidR="00A76755" w:rsidRDefault="00CF672C" w:rsidP="00A76755">
      <w:pPr>
        <w:rPr>
          <w:rFonts w:ascii="Times New Roman" w:hAnsi="Times New Roman" w:cs="Times New Roman"/>
          <w:sz w:val="24"/>
          <w:szCs w:val="24"/>
        </w:rPr>
      </w:pPr>
      <w:r w:rsidRPr="00A76755">
        <w:rPr>
          <w:rFonts w:ascii="Times New Roman" w:hAnsi="Times New Roman" w:cs="Times New Roman"/>
          <w:sz w:val="24"/>
          <w:szCs w:val="24"/>
        </w:rPr>
        <w:t xml:space="preserve">In this sense, the term "working environment" refers to representing the </w:t>
      </w:r>
      <w:r w:rsidR="00D135A5" w:rsidRPr="00A76755">
        <w:rPr>
          <w:rFonts w:ascii="Times New Roman" w:hAnsi="Times New Roman" w:cs="Times New Roman"/>
          <w:sz w:val="24"/>
          <w:szCs w:val="24"/>
        </w:rPr>
        <w:t>administration's</w:t>
      </w:r>
      <w:r w:rsidRPr="00A76755">
        <w:rPr>
          <w:rFonts w:ascii="Times New Roman" w:hAnsi="Times New Roman" w:cs="Times New Roman"/>
          <w:sz w:val="24"/>
          <w:szCs w:val="24"/>
        </w:rPr>
        <w:t xml:space="preserve"> </w:t>
      </w:r>
      <w:r w:rsidR="00D135A5" w:rsidRPr="00A76755">
        <w:rPr>
          <w:rFonts w:ascii="Times New Roman" w:hAnsi="Times New Roman" w:cs="Times New Roman"/>
          <w:sz w:val="24"/>
          <w:szCs w:val="24"/>
        </w:rPr>
        <w:t>fundamental</w:t>
      </w:r>
      <w:r w:rsidRPr="00A76755">
        <w:rPr>
          <w:rFonts w:ascii="Times New Roman" w:hAnsi="Times New Roman" w:cs="Times New Roman"/>
          <w:sz w:val="24"/>
          <w:szCs w:val="24"/>
        </w:rPr>
        <w:t xml:space="preserve"> moral codes. The administrative systems, personnel philosophy, involvement </w:t>
      </w:r>
      <w:r w:rsidRPr="00A76755">
        <w:rPr>
          <w:rFonts w:ascii="Times New Roman" w:hAnsi="Times New Roman" w:cs="Times New Roman"/>
          <w:sz w:val="24"/>
          <w:szCs w:val="24"/>
        </w:rPr>
        <w:lastRenderedPageBreak/>
        <w:t xml:space="preserve">concepts, </w:t>
      </w:r>
      <w:r w:rsidR="00D135A5" w:rsidRPr="00A76755">
        <w:rPr>
          <w:rFonts w:ascii="Times New Roman" w:hAnsi="Times New Roman" w:cs="Times New Roman"/>
          <w:sz w:val="24"/>
          <w:szCs w:val="24"/>
        </w:rPr>
        <w:t>exercise</w:t>
      </w:r>
      <w:r w:rsidRPr="00A76755">
        <w:rPr>
          <w:rFonts w:ascii="Times New Roman" w:hAnsi="Times New Roman" w:cs="Times New Roman"/>
          <w:sz w:val="24"/>
          <w:szCs w:val="24"/>
        </w:rPr>
        <w:t xml:space="preserve"> programs, and </w:t>
      </w:r>
      <w:r w:rsidR="00D135A5" w:rsidRPr="00A76755">
        <w:rPr>
          <w:rFonts w:ascii="Times New Roman" w:hAnsi="Times New Roman" w:cs="Times New Roman"/>
          <w:sz w:val="24"/>
          <w:szCs w:val="24"/>
        </w:rPr>
        <w:t>superiority</w:t>
      </w:r>
      <w:r w:rsidRPr="00A76755">
        <w:rPr>
          <w:rFonts w:ascii="Times New Roman" w:hAnsi="Times New Roman" w:cs="Times New Roman"/>
          <w:sz w:val="24"/>
          <w:szCs w:val="24"/>
        </w:rPr>
        <w:t xml:space="preserve"> management of the project all reflect this </w:t>
      </w:r>
      <w:r w:rsidR="00D135A5" w:rsidRPr="00A76755">
        <w:rPr>
          <w:rFonts w:ascii="Times New Roman" w:hAnsi="Times New Roman" w:cs="Times New Roman"/>
          <w:sz w:val="24"/>
          <w:szCs w:val="24"/>
        </w:rPr>
        <w:t>philosophy</w:t>
      </w:r>
      <w:r w:rsidRPr="00A76755">
        <w:rPr>
          <w:rFonts w:ascii="Times New Roman" w:hAnsi="Times New Roman" w:cs="Times New Roman"/>
          <w:sz w:val="24"/>
          <w:szCs w:val="24"/>
        </w:rPr>
        <w:t>.</w:t>
      </w:r>
    </w:p>
    <w:p w:rsidR="00F832F5" w:rsidRPr="00F832F5" w:rsidRDefault="00CF672C" w:rsidP="00915B7B">
      <w:pPr>
        <w:jc w:val="center"/>
        <w:rPr>
          <w:rFonts w:ascii="Times New Roman" w:hAnsi="Times New Roman" w:cs="Times New Roman"/>
          <w:b/>
          <w:sz w:val="24"/>
          <w:szCs w:val="24"/>
        </w:rPr>
      </w:pPr>
      <w:r>
        <w:rPr>
          <w:rFonts w:ascii="Times New Roman" w:hAnsi="Times New Roman" w:cs="Times New Roman"/>
          <w:b/>
          <w:sz w:val="24"/>
          <w:szCs w:val="24"/>
        </w:rPr>
        <w:t>Healthcare and Social A</w:t>
      </w:r>
      <w:r w:rsidRPr="00F832F5">
        <w:rPr>
          <w:rFonts w:ascii="Times New Roman" w:hAnsi="Times New Roman" w:cs="Times New Roman"/>
          <w:b/>
          <w:sz w:val="24"/>
          <w:szCs w:val="24"/>
        </w:rPr>
        <w:t>ssistance</w:t>
      </w:r>
    </w:p>
    <w:p w:rsidR="00A76755" w:rsidRDefault="00CF672C" w:rsidP="001A0AC8">
      <w:pPr>
        <w:rPr>
          <w:rFonts w:ascii="Times New Roman" w:hAnsi="Times New Roman" w:cs="Times New Roman"/>
          <w:sz w:val="24"/>
          <w:szCs w:val="24"/>
        </w:rPr>
      </w:pPr>
      <w:r>
        <w:rPr>
          <w:rFonts w:ascii="Times New Roman" w:hAnsi="Times New Roman" w:cs="Times New Roman"/>
          <w:sz w:val="24"/>
          <w:szCs w:val="24"/>
        </w:rPr>
        <w:tab/>
      </w:r>
      <w:r w:rsidRPr="00A76755">
        <w:rPr>
          <w:rFonts w:ascii="Times New Roman" w:hAnsi="Times New Roman" w:cs="Times New Roman"/>
          <w:sz w:val="24"/>
          <w:szCs w:val="24"/>
        </w:rPr>
        <w:t xml:space="preserve">Healthcare professionals are subjected to a variety of risks that might harm their well-being and health. Long hours, shifting schedules, physically challenging activities, aggression, and exposure to infectious illnesses and hazardous chemicals are just some of the risks that place these employees at risk of sickness and harm. As per the Bureau of Labor Statistics, in 2011, medical </w:t>
      </w:r>
      <w:proofErr w:type="spellStart"/>
      <w:r w:rsidRPr="00A76755">
        <w:rPr>
          <w:rFonts w:ascii="Times New Roman" w:hAnsi="Times New Roman" w:cs="Times New Roman"/>
          <w:sz w:val="24"/>
          <w:szCs w:val="24"/>
        </w:rPr>
        <w:t>centres</w:t>
      </w:r>
      <w:proofErr w:type="spellEnd"/>
      <w:r w:rsidRPr="00A76755">
        <w:rPr>
          <w:rFonts w:ascii="Times New Roman" w:hAnsi="Times New Roman" w:cs="Times New Roman"/>
          <w:sz w:val="24"/>
          <w:szCs w:val="24"/>
        </w:rPr>
        <w:t xml:space="preserve"> documented 253,700 work-related illnesses and injuries, or 6.8 illnesses and injuries per 100 full-time workers. Hospitals have a more severe accident and sickness incidence than manufacturing and construction, two areas typically regarded as somewhat dangerous.</w:t>
      </w:r>
    </w:p>
    <w:p w:rsidR="001A0AC8" w:rsidRPr="001A0AC8" w:rsidRDefault="00CF672C" w:rsidP="00915B7B">
      <w:pPr>
        <w:jc w:val="center"/>
        <w:rPr>
          <w:rFonts w:ascii="Times New Roman" w:hAnsi="Times New Roman" w:cs="Times New Roman"/>
          <w:b/>
          <w:sz w:val="24"/>
          <w:szCs w:val="24"/>
        </w:rPr>
      </w:pPr>
      <w:r w:rsidRPr="001A0AC8">
        <w:rPr>
          <w:rFonts w:ascii="Times New Roman" w:hAnsi="Times New Roman" w:cs="Times New Roman"/>
          <w:b/>
          <w:sz w:val="24"/>
          <w:szCs w:val="24"/>
        </w:rPr>
        <w:t xml:space="preserve">Occupational </w:t>
      </w:r>
      <w:r w:rsidRPr="001A0AC8">
        <w:rPr>
          <w:rFonts w:ascii="Times New Roman" w:hAnsi="Times New Roman" w:cs="Times New Roman"/>
          <w:b/>
          <w:sz w:val="24"/>
          <w:szCs w:val="24"/>
        </w:rPr>
        <w:tab/>
        <w:t>Health</w:t>
      </w:r>
    </w:p>
    <w:p w:rsidR="00FB655C" w:rsidRDefault="00CF672C" w:rsidP="00FB655C">
      <w:pPr>
        <w:ind w:firstLine="720"/>
        <w:rPr>
          <w:rFonts w:ascii="Times New Roman" w:hAnsi="Times New Roman" w:cs="Times New Roman"/>
          <w:sz w:val="24"/>
          <w:szCs w:val="24"/>
        </w:rPr>
      </w:pPr>
      <w:r w:rsidRPr="00FB655C">
        <w:rPr>
          <w:rFonts w:ascii="Times New Roman" w:hAnsi="Times New Roman" w:cs="Times New Roman"/>
          <w:sz w:val="24"/>
          <w:szCs w:val="24"/>
        </w:rPr>
        <w:t xml:space="preserve">The detection and mitigation of workplace hazards that can adversely affect the well-being of workers in a range of sectors is referred to as occupational health. These dangers might be psychological, chemical or physical, and they often alter throughout time as industrialized business methods evolve. While most of the debate about occupational health </w:t>
      </w:r>
      <w:proofErr w:type="spellStart"/>
      <w:r w:rsidRPr="00FB655C">
        <w:rPr>
          <w:rFonts w:ascii="Times New Roman" w:hAnsi="Times New Roman" w:cs="Times New Roman"/>
          <w:sz w:val="24"/>
          <w:szCs w:val="24"/>
        </w:rPr>
        <w:t>centres</w:t>
      </w:r>
      <w:proofErr w:type="spellEnd"/>
      <w:r w:rsidRPr="00FB655C">
        <w:rPr>
          <w:rFonts w:ascii="Times New Roman" w:hAnsi="Times New Roman" w:cs="Times New Roman"/>
          <w:sz w:val="24"/>
          <w:szCs w:val="24"/>
        </w:rPr>
        <w:t xml:space="preserve"> on sectors with a strong sense of personal risk, like construction and manufacturing, public health specialists are equally concerned about overall employment conditions in less risky jobs</w:t>
      </w:r>
      <w:r w:rsidR="005D1825">
        <w:rPr>
          <w:rFonts w:ascii="Times New Roman" w:hAnsi="Times New Roman" w:cs="Times New Roman"/>
          <w:sz w:val="24"/>
          <w:szCs w:val="24"/>
        </w:rPr>
        <w:t xml:space="preserve"> (</w:t>
      </w:r>
      <w:r w:rsidR="005D1825" w:rsidRPr="005D1825">
        <w:rPr>
          <w:rFonts w:ascii="Times New Roman" w:hAnsi="Times New Roman" w:cs="Times New Roman"/>
          <w:sz w:val="24"/>
          <w:szCs w:val="24"/>
        </w:rPr>
        <w:t>Sui, and Wang</w:t>
      </w:r>
      <w:r w:rsidR="005D1825">
        <w:rPr>
          <w:rFonts w:ascii="Times New Roman" w:hAnsi="Times New Roman" w:cs="Times New Roman"/>
          <w:sz w:val="24"/>
          <w:szCs w:val="24"/>
        </w:rPr>
        <w:t xml:space="preserve">, </w:t>
      </w:r>
      <w:r w:rsidR="005D1825" w:rsidRPr="005D1825">
        <w:rPr>
          <w:rFonts w:ascii="Times New Roman" w:hAnsi="Times New Roman" w:cs="Times New Roman"/>
          <w:sz w:val="24"/>
          <w:szCs w:val="24"/>
        </w:rPr>
        <w:t>2020</w:t>
      </w:r>
      <w:r w:rsidR="005D1825">
        <w:rPr>
          <w:rFonts w:ascii="Times New Roman" w:hAnsi="Times New Roman" w:cs="Times New Roman"/>
          <w:sz w:val="24"/>
          <w:szCs w:val="24"/>
        </w:rPr>
        <w:t>)</w:t>
      </w:r>
      <w:r w:rsidRPr="00FB655C">
        <w:rPr>
          <w:rFonts w:ascii="Times New Roman" w:hAnsi="Times New Roman" w:cs="Times New Roman"/>
          <w:sz w:val="24"/>
          <w:szCs w:val="24"/>
        </w:rPr>
        <w:t>. This subfield's primary purpose is to promote safety and health policies that safeguard contemporary employees from workplace risks, requiring a significant amount of study and enforcement actions.</w:t>
      </w:r>
    </w:p>
    <w:p w:rsidR="00FB655C" w:rsidRDefault="00CF672C" w:rsidP="00FB655C">
      <w:pPr>
        <w:ind w:firstLine="720"/>
        <w:rPr>
          <w:rFonts w:ascii="Times New Roman" w:hAnsi="Times New Roman" w:cs="Times New Roman"/>
          <w:sz w:val="24"/>
          <w:szCs w:val="24"/>
        </w:rPr>
      </w:pPr>
      <w:r w:rsidRPr="00FB655C">
        <w:rPr>
          <w:rFonts w:ascii="Times New Roman" w:hAnsi="Times New Roman" w:cs="Times New Roman"/>
          <w:sz w:val="24"/>
          <w:szCs w:val="24"/>
        </w:rPr>
        <w:t xml:space="preserve"> When new evidence comes to light, the Occupational Safety and Health Administration, for instance, update its standards for the management of unstable active ingredients and solvents regularly. The organization also establishes guidelines for companies that handle heavy metals, </w:t>
      </w:r>
      <w:proofErr w:type="spellStart"/>
      <w:r w:rsidRPr="00FB655C">
        <w:rPr>
          <w:rFonts w:ascii="Times New Roman" w:hAnsi="Times New Roman" w:cs="Times New Roman"/>
          <w:sz w:val="24"/>
          <w:szCs w:val="24"/>
        </w:rPr>
        <w:lastRenderedPageBreak/>
        <w:t>labour</w:t>
      </w:r>
      <w:proofErr w:type="spellEnd"/>
      <w:r w:rsidRPr="00FB655C">
        <w:rPr>
          <w:rFonts w:ascii="Times New Roman" w:hAnsi="Times New Roman" w:cs="Times New Roman"/>
          <w:sz w:val="24"/>
          <w:szCs w:val="24"/>
        </w:rPr>
        <w:t xml:space="preserve"> at high altitudes, use risky equipment, and much more. OSHA is also in charge of enforcing its health and safety laws, delivering compliance notifications and penalties when requirements aren't fulfilled - the consequence for a single infraction may be as much as $13,260.</w:t>
      </w:r>
      <w:r>
        <w:rPr>
          <w:rFonts w:ascii="Times New Roman" w:hAnsi="Times New Roman" w:cs="Times New Roman"/>
          <w:sz w:val="24"/>
          <w:szCs w:val="24"/>
        </w:rPr>
        <w:t xml:space="preserve"> </w:t>
      </w:r>
      <w:r w:rsidRPr="00FB655C">
        <w:rPr>
          <w:rFonts w:ascii="Times New Roman" w:hAnsi="Times New Roman" w:cs="Times New Roman"/>
          <w:sz w:val="24"/>
          <w:szCs w:val="24"/>
        </w:rPr>
        <w:t>In this specialization, some</w:t>
      </w:r>
      <w:r>
        <w:rPr>
          <w:rFonts w:ascii="Times New Roman" w:hAnsi="Times New Roman" w:cs="Times New Roman"/>
          <w:sz w:val="24"/>
          <w:szCs w:val="24"/>
        </w:rPr>
        <w:t xml:space="preserve"> typical career routes include:</w:t>
      </w:r>
    </w:p>
    <w:p w:rsidR="00FB655C" w:rsidRDefault="00CF672C" w:rsidP="00FB655C">
      <w:pPr>
        <w:pStyle w:val="ListParagraph"/>
        <w:numPr>
          <w:ilvl w:val="0"/>
          <w:numId w:val="3"/>
        </w:numPr>
        <w:rPr>
          <w:rFonts w:ascii="Times New Roman" w:hAnsi="Times New Roman" w:cs="Times New Roman"/>
          <w:sz w:val="24"/>
          <w:szCs w:val="24"/>
        </w:rPr>
      </w:pPr>
      <w:r w:rsidRPr="00FB655C">
        <w:rPr>
          <w:rFonts w:ascii="Times New Roman" w:hAnsi="Times New Roman" w:cs="Times New Roman"/>
          <w:sz w:val="24"/>
          <w:szCs w:val="24"/>
        </w:rPr>
        <w:t>Experts in Occupational Safety and Health act: This role is in charge of examining a broad range of work conditions to verify that companies follow health, safety, and environmental standards.</w:t>
      </w:r>
    </w:p>
    <w:p w:rsidR="00FB655C" w:rsidRPr="00FB655C" w:rsidRDefault="00CF672C" w:rsidP="00FB655C">
      <w:pPr>
        <w:pStyle w:val="ListParagraph"/>
        <w:numPr>
          <w:ilvl w:val="0"/>
          <w:numId w:val="3"/>
        </w:numPr>
        <w:rPr>
          <w:rFonts w:ascii="Times New Roman" w:hAnsi="Times New Roman" w:cs="Times New Roman"/>
          <w:sz w:val="24"/>
          <w:szCs w:val="24"/>
        </w:rPr>
      </w:pPr>
      <w:r w:rsidRPr="00FB655C">
        <w:rPr>
          <w:rFonts w:ascii="Times New Roman" w:hAnsi="Times New Roman" w:cs="Times New Roman"/>
          <w:sz w:val="24"/>
          <w:szCs w:val="24"/>
        </w:rPr>
        <w:t>Work Safety &amp; Health Technicians: These experts collaborate closely with safety and health experts to undertake an extensive risk assessment and assess the effect of various operating methods.</w:t>
      </w:r>
    </w:p>
    <w:p w:rsidR="001A0AC8" w:rsidRPr="001A0AC8" w:rsidRDefault="00CF672C" w:rsidP="00915B7B">
      <w:pPr>
        <w:jc w:val="center"/>
        <w:rPr>
          <w:rFonts w:ascii="Times New Roman" w:hAnsi="Times New Roman" w:cs="Times New Roman"/>
          <w:b/>
          <w:sz w:val="24"/>
          <w:szCs w:val="24"/>
        </w:rPr>
      </w:pPr>
      <w:r w:rsidRPr="001A0AC8">
        <w:rPr>
          <w:rFonts w:ascii="Times New Roman" w:hAnsi="Times New Roman" w:cs="Times New Roman"/>
          <w:b/>
          <w:sz w:val="24"/>
          <w:szCs w:val="24"/>
        </w:rPr>
        <w:t>Environmental Health</w:t>
      </w:r>
    </w:p>
    <w:p w:rsidR="00AC61FC" w:rsidRDefault="00CF672C" w:rsidP="00AC61FC">
      <w:pPr>
        <w:ind w:firstLine="720"/>
        <w:rPr>
          <w:rFonts w:ascii="Times New Roman" w:hAnsi="Times New Roman" w:cs="Times New Roman"/>
          <w:sz w:val="24"/>
          <w:szCs w:val="24"/>
        </w:rPr>
      </w:pPr>
      <w:r w:rsidRPr="00AC61FC">
        <w:rPr>
          <w:rFonts w:ascii="Times New Roman" w:hAnsi="Times New Roman" w:cs="Times New Roman"/>
          <w:sz w:val="24"/>
          <w:szCs w:val="24"/>
        </w:rPr>
        <w:t>In distinction to occupational health primarily concerned with workplace dangers, environmental health works to avoid personal injuries and diseases on a far larger scale. Specialists in this discipline detect and assess hazardous substances that might influence public health, like industrial pollutants and microbiological conditions. Experts examine the quality of food, water, soil and air to identify current and future dangers that, if left uncontrolled, might result in significant health concerns</w:t>
      </w:r>
      <w:r w:rsidR="005D1825">
        <w:rPr>
          <w:rFonts w:ascii="Times New Roman" w:hAnsi="Times New Roman" w:cs="Times New Roman"/>
          <w:sz w:val="24"/>
          <w:szCs w:val="24"/>
        </w:rPr>
        <w:t xml:space="preserve"> (</w:t>
      </w:r>
      <w:proofErr w:type="spellStart"/>
      <w:r w:rsidR="005D1825">
        <w:rPr>
          <w:rFonts w:ascii="Times New Roman" w:hAnsi="Times New Roman" w:cs="Times New Roman"/>
          <w:sz w:val="24"/>
          <w:szCs w:val="24"/>
        </w:rPr>
        <w:t>Salsabila</w:t>
      </w:r>
      <w:proofErr w:type="spellEnd"/>
      <w:r w:rsidR="005D1825">
        <w:rPr>
          <w:rFonts w:ascii="Times New Roman" w:hAnsi="Times New Roman" w:cs="Times New Roman"/>
          <w:sz w:val="24"/>
          <w:szCs w:val="24"/>
        </w:rPr>
        <w:t xml:space="preserve"> </w:t>
      </w:r>
      <w:r w:rsidR="005D1825" w:rsidRPr="005D1825">
        <w:rPr>
          <w:rFonts w:ascii="Times New Roman" w:hAnsi="Times New Roman" w:cs="Times New Roman"/>
          <w:sz w:val="24"/>
          <w:szCs w:val="24"/>
        </w:rPr>
        <w:t xml:space="preserve">and </w:t>
      </w:r>
      <w:proofErr w:type="spellStart"/>
      <w:r w:rsidR="005D1825" w:rsidRPr="005D1825">
        <w:rPr>
          <w:rFonts w:ascii="Times New Roman" w:hAnsi="Times New Roman" w:cs="Times New Roman"/>
          <w:sz w:val="24"/>
          <w:szCs w:val="24"/>
        </w:rPr>
        <w:t>Tejamaya</w:t>
      </w:r>
      <w:proofErr w:type="spellEnd"/>
      <w:r w:rsidR="005D1825">
        <w:rPr>
          <w:rFonts w:ascii="Times New Roman" w:hAnsi="Times New Roman" w:cs="Times New Roman"/>
          <w:sz w:val="24"/>
          <w:szCs w:val="24"/>
        </w:rPr>
        <w:t>, 2020)</w:t>
      </w:r>
      <w:r w:rsidRPr="00AC61FC">
        <w:rPr>
          <w:rFonts w:ascii="Times New Roman" w:hAnsi="Times New Roman" w:cs="Times New Roman"/>
          <w:sz w:val="24"/>
          <w:szCs w:val="24"/>
        </w:rPr>
        <w:t>. Once a problem has been recognized, public health professionals use general information campaigns and policy proposals to take immediate action, concentrating on the interconnections among individuals and the environment.</w:t>
      </w:r>
    </w:p>
    <w:p w:rsidR="00AC61FC" w:rsidRDefault="00CF672C" w:rsidP="00AC61FC">
      <w:pPr>
        <w:ind w:firstLine="720"/>
        <w:rPr>
          <w:rFonts w:ascii="Times New Roman" w:hAnsi="Times New Roman" w:cs="Times New Roman"/>
          <w:sz w:val="24"/>
          <w:szCs w:val="24"/>
        </w:rPr>
      </w:pPr>
      <w:r w:rsidRPr="00AC61FC">
        <w:rPr>
          <w:rFonts w:ascii="Times New Roman" w:hAnsi="Times New Roman" w:cs="Times New Roman"/>
          <w:sz w:val="24"/>
          <w:szCs w:val="24"/>
        </w:rPr>
        <w:t xml:space="preserve">This topic of research is often concentrated on society since the programs and policies it develops attempt to enhance the living circumstances of all citizens by addressing the region-specific health threats they confront. The Department Of environment Healthcare Organization, </w:t>
      </w:r>
      <w:r w:rsidRPr="00AC61FC">
        <w:rPr>
          <w:rFonts w:ascii="Times New Roman" w:hAnsi="Times New Roman" w:cs="Times New Roman"/>
          <w:sz w:val="24"/>
          <w:szCs w:val="24"/>
        </w:rPr>
        <w:lastRenderedPageBreak/>
        <w:t>for example, advocates for long-term remedies with some of the most complicated environmental concerns, which often need protective action to alleviate. Several challenges are too enormous to be solved via charitable initiatives; thus, government entities play an essential part in this procedure</w:t>
      </w:r>
      <w:r w:rsidR="00D224F6">
        <w:rPr>
          <w:rFonts w:ascii="Times New Roman" w:hAnsi="Times New Roman" w:cs="Times New Roman"/>
          <w:sz w:val="24"/>
          <w:szCs w:val="24"/>
        </w:rPr>
        <w:t xml:space="preserve"> (Rizvi, </w:t>
      </w:r>
      <w:r w:rsidR="00D224F6" w:rsidRPr="00D224F6">
        <w:rPr>
          <w:rFonts w:ascii="Times New Roman" w:hAnsi="Times New Roman" w:cs="Times New Roman"/>
          <w:sz w:val="24"/>
          <w:szCs w:val="24"/>
        </w:rPr>
        <w:t>2018</w:t>
      </w:r>
      <w:r w:rsidR="00D224F6">
        <w:rPr>
          <w:rFonts w:ascii="Times New Roman" w:hAnsi="Times New Roman" w:cs="Times New Roman"/>
          <w:sz w:val="24"/>
          <w:szCs w:val="24"/>
        </w:rPr>
        <w:t>)</w:t>
      </w:r>
      <w:r w:rsidRPr="00AC61FC">
        <w:rPr>
          <w:rFonts w:ascii="Times New Roman" w:hAnsi="Times New Roman" w:cs="Times New Roman"/>
          <w:sz w:val="24"/>
          <w:szCs w:val="24"/>
        </w:rPr>
        <w:t>. Environmental health programs are built on thorough study and evidence-based communication approaches, emphasizing the necessity of science-loving public healt</w:t>
      </w:r>
      <w:r>
        <w:rPr>
          <w:rFonts w:ascii="Times New Roman" w:hAnsi="Times New Roman" w:cs="Times New Roman"/>
          <w:sz w:val="24"/>
          <w:szCs w:val="24"/>
        </w:rPr>
        <w:t>h practitioners.</w:t>
      </w:r>
      <w:r w:rsidRPr="00AC61FC">
        <w:rPr>
          <w:rFonts w:ascii="Times New Roman" w:hAnsi="Times New Roman" w:cs="Times New Roman"/>
          <w:sz w:val="24"/>
          <w:szCs w:val="24"/>
        </w:rPr>
        <w:t xml:space="preserve"> The following are some of the most common</w:t>
      </w:r>
      <w:r>
        <w:rPr>
          <w:rFonts w:ascii="Times New Roman" w:hAnsi="Times New Roman" w:cs="Times New Roman"/>
          <w:sz w:val="24"/>
          <w:szCs w:val="24"/>
        </w:rPr>
        <w:t xml:space="preserve"> career pathways in this field:</w:t>
      </w:r>
    </w:p>
    <w:p w:rsidR="00AC61FC" w:rsidRDefault="00CF672C" w:rsidP="00AC61FC">
      <w:pPr>
        <w:pStyle w:val="ListParagraph"/>
        <w:numPr>
          <w:ilvl w:val="0"/>
          <w:numId w:val="4"/>
        </w:numPr>
        <w:rPr>
          <w:rFonts w:ascii="Times New Roman" w:hAnsi="Times New Roman" w:cs="Times New Roman"/>
          <w:sz w:val="24"/>
          <w:szCs w:val="24"/>
        </w:rPr>
      </w:pPr>
      <w:r w:rsidRPr="00AC61FC">
        <w:rPr>
          <w:rFonts w:ascii="Times New Roman" w:hAnsi="Times New Roman" w:cs="Times New Roman"/>
          <w:sz w:val="24"/>
          <w:szCs w:val="24"/>
        </w:rPr>
        <w:t>Environmental Specialists: Such experts use extensive natural scientific expertise to design comprehensive plans for improving human health and the environment, typically collaborating with legislators and business leaders.</w:t>
      </w:r>
    </w:p>
    <w:p w:rsidR="00FB655C" w:rsidRPr="00AC61FC" w:rsidRDefault="00CF672C" w:rsidP="00AC61FC">
      <w:pPr>
        <w:pStyle w:val="ListParagraph"/>
        <w:numPr>
          <w:ilvl w:val="0"/>
          <w:numId w:val="4"/>
        </w:numPr>
        <w:rPr>
          <w:rFonts w:ascii="Times New Roman" w:hAnsi="Times New Roman" w:cs="Times New Roman"/>
          <w:sz w:val="24"/>
          <w:szCs w:val="24"/>
        </w:rPr>
      </w:pPr>
      <w:r w:rsidRPr="00AC61FC">
        <w:rPr>
          <w:rFonts w:ascii="Times New Roman" w:hAnsi="Times New Roman" w:cs="Times New Roman"/>
          <w:sz w:val="24"/>
          <w:szCs w:val="24"/>
        </w:rPr>
        <w:t>Epidemiologists are public healthcare professionals who investigate where and how illness epidemics begin and spread, then use the information gathered to create and enhance current medical therapies and preventative techniques.</w:t>
      </w:r>
    </w:p>
    <w:p w:rsidR="001A0AC8" w:rsidRPr="001A0AC8" w:rsidRDefault="00CF672C" w:rsidP="001A0AC8">
      <w:pPr>
        <w:rPr>
          <w:rFonts w:ascii="Times New Roman" w:hAnsi="Times New Roman" w:cs="Times New Roman"/>
          <w:b/>
          <w:i/>
          <w:sz w:val="24"/>
          <w:szCs w:val="24"/>
        </w:rPr>
      </w:pPr>
      <w:r>
        <w:rPr>
          <w:rFonts w:ascii="Times New Roman" w:hAnsi="Times New Roman" w:cs="Times New Roman"/>
          <w:b/>
          <w:i/>
          <w:sz w:val="24"/>
          <w:szCs w:val="24"/>
        </w:rPr>
        <w:t>Where the Fields O</w:t>
      </w:r>
      <w:r w:rsidRPr="001A0AC8">
        <w:rPr>
          <w:rFonts w:ascii="Times New Roman" w:hAnsi="Times New Roman" w:cs="Times New Roman"/>
          <w:b/>
          <w:i/>
          <w:sz w:val="24"/>
          <w:szCs w:val="24"/>
        </w:rPr>
        <w:t>verlap</w:t>
      </w:r>
    </w:p>
    <w:p w:rsidR="00197F97" w:rsidRDefault="00CF672C" w:rsidP="00197F97">
      <w:pPr>
        <w:ind w:firstLine="720"/>
        <w:rPr>
          <w:rFonts w:ascii="Times New Roman" w:hAnsi="Times New Roman" w:cs="Times New Roman"/>
          <w:sz w:val="24"/>
          <w:szCs w:val="24"/>
        </w:rPr>
      </w:pPr>
      <w:r w:rsidRPr="00197F97">
        <w:rPr>
          <w:rFonts w:ascii="Times New Roman" w:hAnsi="Times New Roman" w:cs="Times New Roman"/>
          <w:sz w:val="24"/>
          <w:szCs w:val="24"/>
        </w:rPr>
        <w:t>Specialists in environmental and occupational health are united in their desire to preserve social structures from organic and inorganic threats. Both kinds of research are committed to enhancing the lives of people all around the globe via scientific study, community outreach, and enforcement actions, even if it involves going up against the robust structure and economic structures</w:t>
      </w:r>
      <w:r w:rsidR="00D224F6">
        <w:rPr>
          <w:rFonts w:ascii="Times New Roman" w:hAnsi="Times New Roman" w:cs="Times New Roman"/>
          <w:sz w:val="24"/>
          <w:szCs w:val="24"/>
        </w:rPr>
        <w:t xml:space="preserve"> (</w:t>
      </w:r>
      <w:proofErr w:type="spellStart"/>
      <w:r w:rsidR="00D224F6" w:rsidRPr="00D224F6">
        <w:rPr>
          <w:rFonts w:ascii="Times New Roman" w:hAnsi="Times New Roman" w:cs="Times New Roman"/>
          <w:sz w:val="24"/>
          <w:szCs w:val="24"/>
        </w:rPr>
        <w:t>Peprah</w:t>
      </w:r>
      <w:proofErr w:type="spellEnd"/>
      <w:r w:rsidR="00D224F6" w:rsidRPr="00D224F6">
        <w:rPr>
          <w:rFonts w:ascii="Times New Roman" w:hAnsi="Times New Roman" w:cs="Times New Roman"/>
          <w:sz w:val="24"/>
          <w:szCs w:val="24"/>
        </w:rPr>
        <w:t>, 2019</w:t>
      </w:r>
      <w:r w:rsidR="00D224F6">
        <w:rPr>
          <w:rFonts w:ascii="Times New Roman" w:hAnsi="Times New Roman" w:cs="Times New Roman"/>
          <w:sz w:val="24"/>
          <w:szCs w:val="24"/>
        </w:rPr>
        <w:t>)</w:t>
      </w:r>
      <w:r w:rsidRPr="00197F97">
        <w:rPr>
          <w:rFonts w:ascii="Times New Roman" w:hAnsi="Times New Roman" w:cs="Times New Roman"/>
          <w:sz w:val="24"/>
          <w:szCs w:val="24"/>
        </w:rPr>
        <w:t xml:space="preserve">. Many of the most pressing health problems we face today can be traced back to past exploitative practices, like the indiscriminate extraction of raw materials and the impact on climate change of unchallenged industrial production and urban development. In contrast, like illness and natural catastrophes, others are an inextricable part of the human </w:t>
      </w:r>
      <w:r w:rsidRPr="00197F97">
        <w:rPr>
          <w:rFonts w:ascii="Times New Roman" w:hAnsi="Times New Roman" w:cs="Times New Roman"/>
          <w:sz w:val="24"/>
          <w:szCs w:val="24"/>
        </w:rPr>
        <w:lastRenderedPageBreak/>
        <w:t>experience. Professionals in public health from many fields try to reduce these risks by diligent monitoring, analysis, and communication, using government laws and regulations.</w:t>
      </w:r>
    </w:p>
    <w:p w:rsidR="00F73A6D" w:rsidRPr="00F73A6D" w:rsidRDefault="00CF672C" w:rsidP="00915B7B">
      <w:pPr>
        <w:jc w:val="center"/>
        <w:rPr>
          <w:rFonts w:ascii="Times New Roman" w:hAnsi="Times New Roman" w:cs="Times New Roman"/>
          <w:b/>
          <w:sz w:val="24"/>
          <w:szCs w:val="24"/>
        </w:rPr>
      </w:pPr>
      <w:r w:rsidRPr="00F73A6D">
        <w:rPr>
          <w:rFonts w:ascii="Times New Roman" w:hAnsi="Times New Roman" w:cs="Times New Roman"/>
          <w:b/>
          <w:sz w:val="24"/>
          <w:szCs w:val="24"/>
        </w:rPr>
        <w:t>Occupational Safety and Health Agencies</w:t>
      </w:r>
    </w:p>
    <w:p w:rsidR="00E06D8E" w:rsidRPr="00E06D8E" w:rsidRDefault="00CF672C" w:rsidP="00E06D8E">
      <w:pPr>
        <w:ind w:firstLine="720"/>
        <w:rPr>
          <w:rFonts w:ascii="Times New Roman" w:hAnsi="Times New Roman" w:cs="Times New Roman"/>
          <w:sz w:val="24"/>
          <w:szCs w:val="24"/>
        </w:rPr>
      </w:pPr>
      <w:r w:rsidRPr="00E06D8E">
        <w:rPr>
          <w:rFonts w:ascii="Times New Roman" w:hAnsi="Times New Roman" w:cs="Times New Roman"/>
          <w:sz w:val="24"/>
          <w:szCs w:val="24"/>
        </w:rPr>
        <w:t>Occupational health &amp; safety practices varied by country, with various solutions to law, legislation, implementation, and adherence considerations. Some European Union, for instance, encourages OSH by giving public funds in the form of rebates, grants, or funding, whereas others have introduced tax benefits for OSH projects</w:t>
      </w:r>
      <w:r w:rsidR="005D1825">
        <w:rPr>
          <w:rFonts w:ascii="Times New Roman" w:hAnsi="Times New Roman" w:cs="Times New Roman"/>
          <w:sz w:val="24"/>
          <w:szCs w:val="24"/>
        </w:rPr>
        <w:t xml:space="preserve"> (Deja </w:t>
      </w:r>
      <w:r w:rsidR="005D1825" w:rsidRPr="005D1825">
        <w:rPr>
          <w:rFonts w:ascii="Times New Roman" w:hAnsi="Times New Roman" w:cs="Times New Roman"/>
          <w:sz w:val="24"/>
          <w:szCs w:val="24"/>
        </w:rPr>
        <w:t xml:space="preserve">and </w:t>
      </w:r>
      <w:proofErr w:type="spellStart"/>
      <w:r w:rsidR="005D1825" w:rsidRPr="005D1825">
        <w:rPr>
          <w:rFonts w:ascii="Times New Roman" w:hAnsi="Times New Roman" w:cs="Times New Roman"/>
          <w:sz w:val="24"/>
          <w:szCs w:val="24"/>
        </w:rPr>
        <w:t>Kaup</w:t>
      </w:r>
      <w:proofErr w:type="spellEnd"/>
      <w:r w:rsidR="005D1825">
        <w:rPr>
          <w:rFonts w:ascii="Times New Roman" w:hAnsi="Times New Roman" w:cs="Times New Roman"/>
          <w:sz w:val="24"/>
          <w:szCs w:val="24"/>
        </w:rPr>
        <w:t xml:space="preserve">, </w:t>
      </w:r>
      <w:r w:rsidR="005D1825" w:rsidRPr="005D1825">
        <w:rPr>
          <w:rFonts w:ascii="Times New Roman" w:hAnsi="Times New Roman" w:cs="Times New Roman"/>
          <w:sz w:val="24"/>
          <w:szCs w:val="24"/>
        </w:rPr>
        <w:t>2019</w:t>
      </w:r>
      <w:r w:rsidR="005D1825">
        <w:rPr>
          <w:rFonts w:ascii="Times New Roman" w:hAnsi="Times New Roman" w:cs="Times New Roman"/>
          <w:sz w:val="24"/>
          <w:szCs w:val="24"/>
        </w:rPr>
        <w:t>)</w:t>
      </w:r>
      <w:r w:rsidRPr="00E06D8E">
        <w:rPr>
          <w:rFonts w:ascii="Times New Roman" w:hAnsi="Times New Roman" w:cs="Times New Roman"/>
          <w:sz w:val="24"/>
          <w:szCs w:val="24"/>
        </w:rPr>
        <w:t>. The third category of European Union countries has tried offering work-related injury insurance rate reductions to businesses or organizations with good occupational safety and health credentials.</w:t>
      </w:r>
    </w:p>
    <w:p w:rsidR="00F73A6D" w:rsidRPr="00F73A6D" w:rsidRDefault="00CF672C" w:rsidP="00915B7B">
      <w:pPr>
        <w:jc w:val="center"/>
        <w:rPr>
          <w:rFonts w:ascii="Times New Roman" w:hAnsi="Times New Roman" w:cs="Times New Roman"/>
          <w:b/>
          <w:sz w:val="24"/>
          <w:szCs w:val="24"/>
        </w:rPr>
      </w:pPr>
      <w:r w:rsidRPr="00F73A6D">
        <w:rPr>
          <w:rFonts w:ascii="Times New Roman" w:hAnsi="Times New Roman" w:cs="Times New Roman"/>
          <w:b/>
          <w:sz w:val="24"/>
          <w:szCs w:val="24"/>
        </w:rPr>
        <w:t>Austr</w:t>
      </w:r>
      <w:bookmarkStart w:id="0" w:name="_GoBack"/>
      <w:bookmarkEnd w:id="0"/>
      <w:r w:rsidRPr="00F73A6D">
        <w:rPr>
          <w:rFonts w:ascii="Times New Roman" w:hAnsi="Times New Roman" w:cs="Times New Roman"/>
          <w:b/>
          <w:sz w:val="24"/>
          <w:szCs w:val="24"/>
        </w:rPr>
        <w:t>alia</w:t>
      </w:r>
    </w:p>
    <w:p w:rsidR="001A0AC8" w:rsidRPr="001A0AC8" w:rsidRDefault="00CF672C" w:rsidP="00E06D8E">
      <w:pPr>
        <w:ind w:firstLine="720"/>
        <w:rPr>
          <w:rFonts w:ascii="Times New Roman" w:hAnsi="Times New Roman" w:cs="Times New Roman"/>
          <w:sz w:val="24"/>
          <w:szCs w:val="24"/>
        </w:rPr>
      </w:pPr>
      <w:r w:rsidRPr="00E06D8E">
        <w:rPr>
          <w:rFonts w:ascii="Times New Roman" w:hAnsi="Times New Roman" w:cs="Times New Roman"/>
          <w:sz w:val="24"/>
          <w:szCs w:val="24"/>
        </w:rPr>
        <w:t>According to the International Treaty for Legislative and Administrative Transformation in Occupational Safety and Health act, Australia's Government, four of the six states and both regions have passed and managed unified Occupational Safety and Health Legislation</w:t>
      </w:r>
      <w:r w:rsidR="00D224F6">
        <w:rPr>
          <w:rFonts w:ascii="Times New Roman" w:hAnsi="Times New Roman" w:cs="Times New Roman"/>
          <w:sz w:val="24"/>
          <w:szCs w:val="24"/>
        </w:rPr>
        <w:t xml:space="preserve"> (</w:t>
      </w:r>
      <w:proofErr w:type="spellStart"/>
      <w:r w:rsidR="00D224F6" w:rsidRPr="00D224F6">
        <w:rPr>
          <w:rFonts w:ascii="Times New Roman" w:hAnsi="Times New Roman" w:cs="Times New Roman"/>
          <w:sz w:val="24"/>
          <w:szCs w:val="24"/>
        </w:rPr>
        <w:t>Provan</w:t>
      </w:r>
      <w:proofErr w:type="spellEnd"/>
      <w:r w:rsidR="00D224F6" w:rsidRPr="00D224F6">
        <w:rPr>
          <w:rFonts w:ascii="Times New Roman" w:hAnsi="Times New Roman" w:cs="Times New Roman"/>
          <w:sz w:val="24"/>
          <w:szCs w:val="24"/>
        </w:rPr>
        <w:t xml:space="preserve"> and Pryor</w:t>
      </w:r>
      <w:r w:rsidR="00D224F6">
        <w:rPr>
          <w:rFonts w:ascii="Times New Roman" w:hAnsi="Times New Roman" w:cs="Times New Roman"/>
          <w:sz w:val="24"/>
          <w:szCs w:val="24"/>
        </w:rPr>
        <w:t xml:space="preserve">, </w:t>
      </w:r>
      <w:r w:rsidR="00D224F6" w:rsidRPr="00D224F6">
        <w:rPr>
          <w:rFonts w:ascii="Times New Roman" w:hAnsi="Times New Roman" w:cs="Times New Roman"/>
          <w:sz w:val="24"/>
          <w:szCs w:val="24"/>
        </w:rPr>
        <w:t>2019</w:t>
      </w:r>
      <w:r w:rsidR="00D224F6">
        <w:rPr>
          <w:rFonts w:ascii="Times New Roman" w:hAnsi="Times New Roman" w:cs="Times New Roman"/>
          <w:sz w:val="24"/>
          <w:szCs w:val="24"/>
        </w:rPr>
        <w:t>)</w:t>
      </w:r>
      <w:r w:rsidRPr="00E06D8E">
        <w:rPr>
          <w:rFonts w:ascii="Times New Roman" w:hAnsi="Times New Roman" w:cs="Times New Roman"/>
          <w:sz w:val="24"/>
          <w:szCs w:val="24"/>
        </w:rPr>
        <w:t xml:space="preserve">. These jurisdictions have passed Work safety and laws and regulations modelled on the Commonwealth Health </w:t>
      </w:r>
      <w:proofErr w:type="gramStart"/>
      <w:r w:rsidRPr="00E06D8E">
        <w:rPr>
          <w:rFonts w:ascii="Times New Roman" w:hAnsi="Times New Roman" w:cs="Times New Roman"/>
          <w:sz w:val="24"/>
          <w:szCs w:val="24"/>
        </w:rPr>
        <w:t>And Safety At</w:t>
      </w:r>
      <w:proofErr w:type="gramEnd"/>
      <w:r w:rsidRPr="00E06D8E">
        <w:rPr>
          <w:rFonts w:ascii="Times New Roman" w:hAnsi="Times New Roman" w:cs="Times New Roman"/>
          <w:sz w:val="24"/>
          <w:szCs w:val="24"/>
        </w:rPr>
        <w:t xml:space="preserve"> Work 2011 and Work Safety Australia's standard Practice standards. Some countries have included mine protection into the system model, but the majority has maintained separate laws</w:t>
      </w:r>
      <w:r w:rsidR="00D224F6">
        <w:rPr>
          <w:rFonts w:ascii="Times New Roman" w:hAnsi="Times New Roman" w:cs="Times New Roman"/>
          <w:sz w:val="24"/>
          <w:szCs w:val="24"/>
        </w:rPr>
        <w:t xml:space="preserve"> (</w:t>
      </w:r>
      <w:proofErr w:type="spellStart"/>
      <w:r w:rsidR="00D224F6" w:rsidRPr="00D224F6">
        <w:rPr>
          <w:rFonts w:ascii="Times New Roman" w:hAnsi="Times New Roman" w:cs="Times New Roman"/>
          <w:sz w:val="24"/>
          <w:szCs w:val="24"/>
        </w:rPr>
        <w:t>Ncube</w:t>
      </w:r>
      <w:proofErr w:type="spellEnd"/>
      <w:r w:rsidR="00D224F6">
        <w:rPr>
          <w:rFonts w:ascii="Times New Roman" w:hAnsi="Times New Roman" w:cs="Times New Roman"/>
          <w:sz w:val="24"/>
          <w:szCs w:val="24"/>
        </w:rPr>
        <w:t xml:space="preserve"> and Kanda, </w:t>
      </w:r>
      <w:r w:rsidR="00D224F6" w:rsidRPr="00D224F6">
        <w:rPr>
          <w:rFonts w:ascii="Times New Roman" w:hAnsi="Times New Roman" w:cs="Times New Roman"/>
          <w:sz w:val="24"/>
          <w:szCs w:val="24"/>
        </w:rPr>
        <w:t>2018</w:t>
      </w:r>
      <w:r w:rsidR="00D224F6">
        <w:rPr>
          <w:rFonts w:ascii="Times New Roman" w:hAnsi="Times New Roman" w:cs="Times New Roman"/>
          <w:sz w:val="24"/>
          <w:szCs w:val="24"/>
        </w:rPr>
        <w:t>)</w:t>
      </w:r>
      <w:r w:rsidRPr="00E06D8E">
        <w:rPr>
          <w:rFonts w:ascii="Times New Roman" w:hAnsi="Times New Roman" w:cs="Times New Roman"/>
          <w:sz w:val="24"/>
          <w:szCs w:val="24"/>
        </w:rPr>
        <w:t>. Western Australia pledged in August 2019 to join virtually all other territories and states in enacting the standardized Model WHS Act, Guidelines, and other supporting laws. Victoria has kept its system, even though Victoria's strategy primarily influenced the model WHS regulations.</w:t>
      </w:r>
    </w:p>
    <w:p w:rsidR="00B25544" w:rsidRDefault="00CF672C" w:rsidP="00E06D8E">
      <w:pPr>
        <w:jc w:val="center"/>
        <w:rPr>
          <w:rFonts w:ascii="Times New Roman" w:hAnsi="Times New Roman" w:cs="Times New Roman"/>
          <w:b/>
          <w:sz w:val="24"/>
          <w:szCs w:val="24"/>
        </w:rPr>
      </w:pPr>
      <w:r w:rsidRPr="00F73A6D">
        <w:rPr>
          <w:rFonts w:ascii="Times New Roman" w:hAnsi="Times New Roman" w:cs="Times New Roman"/>
          <w:b/>
          <w:sz w:val="24"/>
          <w:szCs w:val="24"/>
        </w:rPr>
        <w:t>Conclusion</w:t>
      </w:r>
    </w:p>
    <w:p w:rsidR="00E06D8E" w:rsidRDefault="00CF672C" w:rsidP="00E06D8E">
      <w:pPr>
        <w:ind w:firstLine="360"/>
        <w:rPr>
          <w:rFonts w:ascii="Times New Roman" w:hAnsi="Times New Roman" w:cs="Times New Roman"/>
          <w:sz w:val="24"/>
          <w:szCs w:val="24"/>
        </w:rPr>
      </w:pPr>
      <w:r w:rsidRPr="00E06D8E">
        <w:rPr>
          <w:rFonts w:ascii="Times New Roman" w:hAnsi="Times New Roman" w:cs="Times New Roman"/>
          <w:sz w:val="24"/>
          <w:szCs w:val="24"/>
        </w:rPr>
        <w:t xml:space="preserve">Regis College will help you thrive if you seek a hands-on job in public healthcare research or an information exchange position establishing new policies and initiatives. Students have the </w:t>
      </w:r>
      <w:r w:rsidRPr="00E06D8E">
        <w:rPr>
          <w:rFonts w:ascii="Times New Roman" w:hAnsi="Times New Roman" w:cs="Times New Roman"/>
          <w:sz w:val="24"/>
          <w:szCs w:val="24"/>
        </w:rPr>
        <w:lastRenderedPageBreak/>
        <w:t xml:space="preserve">option of choosing between two applicable emphases within each set of </w:t>
      </w:r>
      <w:proofErr w:type="spellStart"/>
      <w:r>
        <w:rPr>
          <w:rFonts w:ascii="Times New Roman" w:hAnsi="Times New Roman" w:cs="Times New Roman"/>
          <w:sz w:val="24"/>
          <w:szCs w:val="24"/>
        </w:rPr>
        <w:t>specialities</w:t>
      </w:r>
      <w:proofErr w:type="spellEnd"/>
      <w:r>
        <w:rPr>
          <w:rFonts w:ascii="Times New Roman" w:hAnsi="Times New Roman" w:cs="Times New Roman"/>
          <w:sz w:val="24"/>
          <w:szCs w:val="24"/>
        </w:rPr>
        <w:t xml:space="preserve"> and learning aims:</w:t>
      </w:r>
    </w:p>
    <w:p w:rsidR="00E06D8E" w:rsidRDefault="00CF672C" w:rsidP="00E06D8E">
      <w:pPr>
        <w:pStyle w:val="ListParagraph"/>
        <w:numPr>
          <w:ilvl w:val="0"/>
          <w:numId w:val="5"/>
        </w:numPr>
        <w:rPr>
          <w:rFonts w:ascii="Times New Roman" w:hAnsi="Times New Roman" w:cs="Times New Roman"/>
          <w:sz w:val="24"/>
          <w:szCs w:val="24"/>
        </w:rPr>
      </w:pPr>
      <w:r w:rsidRPr="00E06D8E">
        <w:rPr>
          <w:rFonts w:ascii="Times New Roman" w:hAnsi="Times New Roman" w:cs="Times New Roman"/>
          <w:sz w:val="24"/>
          <w:szCs w:val="24"/>
        </w:rPr>
        <w:t>Healthcare Policy and Administration: Learn how to establish and execute evidence-based programs to satisfy current and upcoming needs by studying healthcare management and policy from several viewpoints.</w:t>
      </w:r>
    </w:p>
    <w:p w:rsidR="00F73A6D" w:rsidRDefault="00CF672C" w:rsidP="00E06D8E">
      <w:pPr>
        <w:pStyle w:val="ListParagraph"/>
        <w:numPr>
          <w:ilvl w:val="0"/>
          <w:numId w:val="5"/>
        </w:numPr>
        <w:rPr>
          <w:rFonts w:ascii="Times New Roman" w:hAnsi="Times New Roman" w:cs="Times New Roman"/>
          <w:sz w:val="24"/>
          <w:szCs w:val="24"/>
        </w:rPr>
      </w:pPr>
      <w:r w:rsidRPr="00E06D8E">
        <w:rPr>
          <w:rFonts w:ascii="Times New Roman" w:hAnsi="Times New Roman" w:cs="Times New Roman"/>
          <w:sz w:val="24"/>
          <w:szCs w:val="24"/>
        </w:rPr>
        <w:t>Epidemiology: Get hands-on experience creating comprehensive medical studies for particular chronic and infectious illnesses, as well as the data analytic abilities you'll need to solve environmental and societal health problems.</w:t>
      </w: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FB2DC1" w:rsidRDefault="00FB2DC1" w:rsidP="005D1825">
      <w:pPr>
        <w:jc w:val="center"/>
        <w:rPr>
          <w:rFonts w:ascii="Times New Roman" w:hAnsi="Times New Roman" w:cs="Times New Roman"/>
          <w:b/>
          <w:sz w:val="24"/>
          <w:szCs w:val="24"/>
        </w:rPr>
      </w:pPr>
    </w:p>
    <w:p w:rsidR="005D1825" w:rsidRDefault="00CF672C" w:rsidP="005D1825">
      <w:pPr>
        <w:jc w:val="center"/>
        <w:rPr>
          <w:rFonts w:ascii="Times New Roman" w:hAnsi="Times New Roman" w:cs="Times New Roman"/>
          <w:b/>
          <w:sz w:val="24"/>
          <w:szCs w:val="24"/>
        </w:rPr>
      </w:pPr>
      <w:r w:rsidRPr="005D1825">
        <w:rPr>
          <w:rFonts w:ascii="Times New Roman" w:hAnsi="Times New Roman" w:cs="Times New Roman"/>
          <w:b/>
          <w:sz w:val="24"/>
          <w:szCs w:val="24"/>
        </w:rPr>
        <w:lastRenderedPageBreak/>
        <w:t>References</w:t>
      </w:r>
    </w:p>
    <w:p w:rsidR="00FB2DC1" w:rsidRPr="00FB2DC1" w:rsidRDefault="00FB2DC1" w:rsidP="00FB2DC1">
      <w:pPr>
        <w:ind w:left="720" w:hanging="720"/>
        <w:rPr>
          <w:rFonts w:ascii="Times New Roman" w:hAnsi="Times New Roman" w:cs="Times New Roman"/>
          <w:sz w:val="24"/>
          <w:szCs w:val="24"/>
        </w:rPr>
      </w:pPr>
      <w:proofErr w:type="gramStart"/>
      <w:r w:rsidRPr="00FB2DC1">
        <w:rPr>
          <w:rFonts w:ascii="Times New Roman" w:hAnsi="Times New Roman" w:cs="Times New Roman"/>
          <w:sz w:val="24"/>
          <w:szCs w:val="24"/>
        </w:rPr>
        <w:t xml:space="preserve">Deja, A., </w:t>
      </w:r>
      <w:proofErr w:type="spellStart"/>
      <w:r w:rsidRPr="00FB2DC1">
        <w:rPr>
          <w:rFonts w:ascii="Times New Roman" w:hAnsi="Times New Roman" w:cs="Times New Roman"/>
          <w:sz w:val="24"/>
          <w:szCs w:val="24"/>
        </w:rPr>
        <w:t>Strulak-Wójcikiewicz</w:t>
      </w:r>
      <w:proofErr w:type="spellEnd"/>
      <w:r w:rsidRPr="00FB2DC1">
        <w:rPr>
          <w:rFonts w:ascii="Times New Roman" w:hAnsi="Times New Roman" w:cs="Times New Roman"/>
          <w:sz w:val="24"/>
          <w:szCs w:val="24"/>
        </w:rPr>
        <w:t xml:space="preserve">, R. and </w:t>
      </w:r>
      <w:proofErr w:type="spellStart"/>
      <w:r w:rsidRPr="00FB2DC1">
        <w:rPr>
          <w:rFonts w:ascii="Times New Roman" w:hAnsi="Times New Roman" w:cs="Times New Roman"/>
          <w:sz w:val="24"/>
          <w:szCs w:val="24"/>
        </w:rPr>
        <w:t>Kaup</w:t>
      </w:r>
      <w:proofErr w:type="spellEnd"/>
      <w:r w:rsidRPr="00FB2DC1">
        <w:rPr>
          <w:rFonts w:ascii="Times New Roman" w:hAnsi="Times New Roman" w:cs="Times New Roman"/>
          <w:sz w:val="24"/>
          <w:szCs w:val="24"/>
        </w:rPr>
        <w:t>, M., 2019, June.</w:t>
      </w:r>
      <w:proofErr w:type="gramEnd"/>
      <w:r w:rsidRPr="00FB2DC1">
        <w:rPr>
          <w:rFonts w:ascii="Times New Roman" w:hAnsi="Times New Roman" w:cs="Times New Roman"/>
          <w:sz w:val="24"/>
          <w:szCs w:val="24"/>
        </w:rPr>
        <w:t xml:space="preserve"> </w:t>
      </w:r>
      <w:proofErr w:type="gramStart"/>
      <w:r w:rsidRPr="00FB2DC1">
        <w:rPr>
          <w:rFonts w:ascii="Times New Roman" w:hAnsi="Times New Roman" w:cs="Times New Roman"/>
          <w:sz w:val="24"/>
          <w:szCs w:val="24"/>
        </w:rPr>
        <w:t>Management of ship-generated waste reception at the port of Szczecin as a critical component in the reverse logistics chain.</w:t>
      </w:r>
      <w:proofErr w:type="gramEnd"/>
      <w:r w:rsidRPr="00FB2DC1">
        <w:rPr>
          <w:rFonts w:ascii="Times New Roman" w:hAnsi="Times New Roman" w:cs="Times New Roman"/>
          <w:sz w:val="24"/>
          <w:szCs w:val="24"/>
        </w:rPr>
        <w:t xml:space="preserve"> </w:t>
      </w:r>
      <w:proofErr w:type="gramStart"/>
      <w:r w:rsidRPr="00FB2DC1">
        <w:rPr>
          <w:rFonts w:ascii="Times New Roman" w:hAnsi="Times New Roman" w:cs="Times New Roman"/>
          <w:sz w:val="24"/>
          <w:szCs w:val="24"/>
        </w:rPr>
        <w:t>In International Conference on Sustainable Design and Manufacturing (pp. 533-543).</w:t>
      </w:r>
      <w:proofErr w:type="gramEnd"/>
      <w:r w:rsidRPr="00FB2DC1">
        <w:rPr>
          <w:rFonts w:ascii="Times New Roman" w:hAnsi="Times New Roman" w:cs="Times New Roman"/>
          <w:sz w:val="24"/>
          <w:szCs w:val="24"/>
        </w:rPr>
        <w:t xml:space="preserve"> </w:t>
      </w:r>
      <w:proofErr w:type="gramStart"/>
      <w:r w:rsidRPr="00FB2DC1">
        <w:rPr>
          <w:rFonts w:ascii="Times New Roman" w:hAnsi="Times New Roman" w:cs="Times New Roman"/>
          <w:sz w:val="24"/>
          <w:szCs w:val="24"/>
        </w:rPr>
        <w:t>Springer, Singapore.</w:t>
      </w:r>
      <w:proofErr w:type="gramEnd"/>
      <w:r w:rsidRPr="00FB2DC1">
        <w:rPr>
          <w:rFonts w:ascii="Times New Roman" w:hAnsi="Times New Roman" w:cs="Times New Roman"/>
          <w:sz w:val="24"/>
          <w:szCs w:val="24"/>
        </w:rPr>
        <w:t xml:space="preserve"> Retrieved from: </w:t>
      </w:r>
      <w:hyperlink r:id="rId9" w:history="1">
        <w:r w:rsidRPr="00FB2DC1">
          <w:rPr>
            <w:rStyle w:val="Hyperlink"/>
            <w:rFonts w:ascii="Times New Roman" w:hAnsi="Times New Roman" w:cs="Times New Roman"/>
            <w:sz w:val="24"/>
            <w:szCs w:val="24"/>
          </w:rPr>
          <w:t>https://link.springer.com/chapter/10.1007/978-981-13-9271-9_44</w:t>
        </w:r>
      </w:hyperlink>
      <w:r w:rsidRPr="00FB2DC1">
        <w:rPr>
          <w:rFonts w:ascii="Times New Roman" w:hAnsi="Times New Roman" w:cs="Times New Roman"/>
          <w:sz w:val="24"/>
          <w:szCs w:val="24"/>
        </w:rPr>
        <w:t xml:space="preserve"> </w:t>
      </w:r>
    </w:p>
    <w:p w:rsidR="00FB2DC1" w:rsidRPr="00FB2DC1" w:rsidRDefault="00FB2DC1" w:rsidP="00FB2DC1">
      <w:pPr>
        <w:ind w:left="720" w:hanging="720"/>
        <w:rPr>
          <w:rFonts w:ascii="Times New Roman" w:hAnsi="Times New Roman" w:cs="Times New Roman"/>
          <w:sz w:val="24"/>
          <w:szCs w:val="24"/>
        </w:rPr>
      </w:pPr>
      <w:proofErr w:type="spellStart"/>
      <w:proofErr w:type="gramStart"/>
      <w:r w:rsidRPr="00FB2DC1">
        <w:rPr>
          <w:rFonts w:ascii="Times New Roman" w:hAnsi="Times New Roman" w:cs="Times New Roman"/>
          <w:sz w:val="24"/>
          <w:szCs w:val="24"/>
        </w:rPr>
        <w:t>Ncube</w:t>
      </w:r>
      <w:proofErr w:type="spellEnd"/>
      <w:r w:rsidRPr="00FB2DC1">
        <w:rPr>
          <w:rFonts w:ascii="Times New Roman" w:hAnsi="Times New Roman" w:cs="Times New Roman"/>
          <w:sz w:val="24"/>
          <w:szCs w:val="24"/>
        </w:rPr>
        <w:t>, F. and Kanda, A., 2018.</w:t>
      </w:r>
      <w:proofErr w:type="gramEnd"/>
      <w:r w:rsidRPr="00FB2DC1">
        <w:rPr>
          <w:rFonts w:ascii="Times New Roman" w:hAnsi="Times New Roman" w:cs="Times New Roman"/>
          <w:sz w:val="24"/>
          <w:szCs w:val="24"/>
        </w:rPr>
        <w:t xml:space="preserve"> </w:t>
      </w:r>
      <w:proofErr w:type="gramStart"/>
      <w:r w:rsidRPr="00FB2DC1">
        <w:rPr>
          <w:rFonts w:ascii="Times New Roman" w:hAnsi="Times New Roman" w:cs="Times New Roman"/>
          <w:sz w:val="24"/>
          <w:szCs w:val="24"/>
        </w:rPr>
        <w:t xml:space="preserve">Commentary on the organization of occupational health and safety in Southern Africa, the International </w:t>
      </w:r>
      <w:proofErr w:type="spellStart"/>
      <w:r w:rsidRPr="00FB2DC1">
        <w:rPr>
          <w:rFonts w:ascii="Times New Roman" w:hAnsi="Times New Roman" w:cs="Times New Roman"/>
          <w:sz w:val="24"/>
          <w:szCs w:val="24"/>
        </w:rPr>
        <w:t>Labour</w:t>
      </w:r>
      <w:proofErr w:type="spellEnd"/>
      <w:r w:rsidRPr="00FB2DC1">
        <w:rPr>
          <w:rFonts w:ascii="Times New Roman" w:hAnsi="Times New Roman" w:cs="Times New Roman"/>
          <w:sz w:val="24"/>
          <w:szCs w:val="24"/>
        </w:rPr>
        <w:t xml:space="preserve"> Organization and policies in general.</w:t>
      </w:r>
      <w:proofErr w:type="gramEnd"/>
      <w:r w:rsidRPr="00FB2DC1">
        <w:rPr>
          <w:rFonts w:ascii="Times New Roman" w:hAnsi="Times New Roman" w:cs="Times New Roman"/>
          <w:sz w:val="24"/>
          <w:szCs w:val="24"/>
        </w:rPr>
        <w:t xml:space="preserve"> </w:t>
      </w:r>
      <w:proofErr w:type="gramStart"/>
      <w:r w:rsidRPr="00FB2DC1">
        <w:rPr>
          <w:rFonts w:ascii="Times New Roman" w:hAnsi="Times New Roman" w:cs="Times New Roman"/>
          <w:sz w:val="24"/>
          <w:szCs w:val="24"/>
        </w:rPr>
        <w:t>Annals of global health, 84(3), p.500.</w:t>
      </w:r>
      <w:proofErr w:type="gramEnd"/>
      <w:r w:rsidRPr="00FB2DC1">
        <w:rPr>
          <w:rFonts w:ascii="Times New Roman" w:hAnsi="Times New Roman" w:cs="Times New Roman"/>
          <w:sz w:val="24"/>
          <w:szCs w:val="24"/>
        </w:rPr>
        <w:t xml:space="preserve"> Retrieved from: </w:t>
      </w:r>
      <w:hyperlink r:id="rId10" w:history="1">
        <w:r w:rsidRPr="00FB2DC1">
          <w:rPr>
            <w:rStyle w:val="Hyperlink"/>
            <w:rFonts w:ascii="Times New Roman" w:hAnsi="Times New Roman" w:cs="Times New Roman"/>
            <w:sz w:val="24"/>
            <w:szCs w:val="24"/>
          </w:rPr>
          <w:t>https://www.ncbi.nlm.nih.gov/pmc/articles/PMC6748260/</w:t>
        </w:r>
      </w:hyperlink>
      <w:r w:rsidRPr="00FB2DC1">
        <w:rPr>
          <w:rFonts w:ascii="Times New Roman" w:hAnsi="Times New Roman" w:cs="Times New Roman"/>
          <w:sz w:val="24"/>
          <w:szCs w:val="24"/>
        </w:rPr>
        <w:t xml:space="preserve"> </w:t>
      </w:r>
    </w:p>
    <w:p w:rsidR="00FB2DC1" w:rsidRPr="00FB2DC1" w:rsidRDefault="00FB2DC1" w:rsidP="00FB2DC1">
      <w:pPr>
        <w:ind w:left="720" w:hanging="720"/>
        <w:rPr>
          <w:rFonts w:ascii="Times New Roman" w:hAnsi="Times New Roman" w:cs="Times New Roman"/>
          <w:sz w:val="24"/>
          <w:szCs w:val="24"/>
        </w:rPr>
      </w:pPr>
      <w:proofErr w:type="spellStart"/>
      <w:r w:rsidRPr="00FB2DC1">
        <w:rPr>
          <w:rFonts w:ascii="Times New Roman" w:hAnsi="Times New Roman" w:cs="Times New Roman"/>
          <w:sz w:val="24"/>
          <w:szCs w:val="24"/>
        </w:rPr>
        <w:t>Peprah</w:t>
      </w:r>
      <w:proofErr w:type="spellEnd"/>
      <w:r w:rsidRPr="00FB2DC1">
        <w:rPr>
          <w:rFonts w:ascii="Times New Roman" w:hAnsi="Times New Roman" w:cs="Times New Roman"/>
          <w:sz w:val="24"/>
          <w:szCs w:val="24"/>
        </w:rPr>
        <w:t xml:space="preserve">, M.A., 2019. Analysis of occupational health, safety and environmental management practices at the </w:t>
      </w:r>
      <w:proofErr w:type="spellStart"/>
      <w:r w:rsidRPr="00FB2DC1">
        <w:rPr>
          <w:rFonts w:ascii="Times New Roman" w:hAnsi="Times New Roman" w:cs="Times New Roman"/>
          <w:sz w:val="24"/>
          <w:szCs w:val="24"/>
        </w:rPr>
        <w:t>Twifo</w:t>
      </w:r>
      <w:proofErr w:type="spellEnd"/>
      <w:r w:rsidRPr="00FB2DC1">
        <w:rPr>
          <w:rFonts w:ascii="Times New Roman" w:hAnsi="Times New Roman" w:cs="Times New Roman"/>
          <w:sz w:val="24"/>
          <w:szCs w:val="24"/>
        </w:rPr>
        <w:t xml:space="preserve"> Oil Palm Plantations (Doctoral dissertation, University of Cape Coast). Retrieved from: </w:t>
      </w:r>
      <w:hyperlink r:id="rId11" w:history="1">
        <w:r w:rsidRPr="00FB2DC1">
          <w:rPr>
            <w:rStyle w:val="Hyperlink"/>
            <w:rFonts w:ascii="Times New Roman" w:hAnsi="Times New Roman" w:cs="Times New Roman"/>
            <w:sz w:val="24"/>
            <w:szCs w:val="24"/>
          </w:rPr>
          <w:t>https://ir.ucc.edu.gh/xmlui/handle/123456789/4258</w:t>
        </w:r>
      </w:hyperlink>
      <w:r w:rsidRPr="00FB2DC1">
        <w:rPr>
          <w:rFonts w:ascii="Times New Roman" w:hAnsi="Times New Roman" w:cs="Times New Roman"/>
          <w:sz w:val="24"/>
          <w:szCs w:val="24"/>
        </w:rPr>
        <w:t xml:space="preserve"> </w:t>
      </w:r>
    </w:p>
    <w:p w:rsidR="00FB2DC1" w:rsidRPr="00FB2DC1" w:rsidRDefault="00FB2DC1" w:rsidP="00FB2DC1">
      <w:pPr>
        <w:ind w:left="720" w:hanging="720"/>
        <w:rPr>
          <w:rFonts w:ascii="Times New Roman" w:hAnsi="Times New Roman" w:cs="Times New Roman"/>
          <w:sz w:val="24"/>
          <w:szCs w:val="24"/>
        </w:rPr>
      </w:pPr>
      <w:proofErr w:type="spellStart"/>
      <w:proofErr w:type="gramStart"/>
      <w:r w:rsidRPr="00FB2DC1">
        <w:rPr>
          <w:rFonts w:ascii="Times New Roman" w:hAnsi="Times New Roman" w:cs="Times New Roman"/>
          <w:sz w:val="24"/>
          <w:szCs w:val="24"/>
        </w:rPr>
        <w:t>Provan</w:t>
      </w:r>
      <w:proofErr w:type="spellEnd"/>
      <w:r w:rsidRPr="00FB2DC1">
        <w:rPr>
          <w:rFonts w:ascii="Times New Roman" w:hAnsi="Times New Roman" w:cs="Times New Roman"/>
          <w:sz w:val="24"/>
          <w:szCs w:val="24"/>
        </w:rPr>
        <w:t>, D.J. and Pryor, P., 2019.</w:t>
      </w:r>
      <w:proofErr w:type="gramEnd"/>
      <w:r w:rsidRPr="00FB2DC1">
        <w:rPr>
          <w:rFonts w:ascii="Times New Roman" w:hAnsi="Times New Roman" w:cs="Times New Roman"/>
          <w:sz w:val="24"/>
          <w:szCs w:val="24"/>
        </w:rPr>
        <w:t xml:space="preserve"> </w:t>
      </w:r>
      <w:proofErr w:type="gramStart"/>
      <w:r w:rsidRPr="00FB2DC1">
        <w:rPr>
          <w:rFonts w:ascii="Times New Roman" w:hAnsi="Times New Roman" w:cs="Times New Roman"/>
          <w:sz w:val="24"/>
          <w:szCs w:val="24"/>
        </w:rPr>
        <w:t>The emergence of the occupational health and safety profession in Australia.</w:t>
      </w:r>
      <w:proofErr w:type="gramEnd"/>
      <w:r w:rsidRPr="00FB2DC1">
        <w:rPr>
          <w:rFonts w:ascii="Times New Roman" w:hAnsi="Times New Roman" w:cs="Times New Roman"/>
          <w:sz w:val="24"/>
          <w:szCs w:val="24"/>
        </w:rPr>
        <w:t xml:space="preserve"> </w:t>
      </w:r>
      <w:proofErr w:type="gramStart"/>
      <w:r w:rsidRPr="00FB2DC1">
        <w:rPr>
          <w:rFonts w:ascii="Times New Roman" w:hAnsi="Times New Roman" w:cs="Times New Roman"/>
          <w:sz w:val="24"/>
          <w:szCs w:val="24"/>
        </w:rPr>
        <w:t>Safety Science, 117, pp.428-436.</w:t>
      </w:r>
      <w:proofErr w:type="gramEnd"/>
      <w:r w:rsidRPr="00FB2DC1">
        <w:rPr>
          <w:rFonts w:ascii="Times New Roman" w:hAnsi="Times New Roman" w:cs="Times New Roman"/>
          <w:sz w:val="24"/>
          <w:szCs w:val="24"/>
        </w:rPr>
        <w:t xml:space="preserve"> Retrieved from: </w:t>
      </w:r>
      <w:hyperlink r:id="rId12" w:history="1">
        <w:r w:rsidRPr="00FB2DC1">
          <w:rPr>
            <w:rStyle w:val="Hyperlink"/>
            <w:rFonts w:ascii="Times New Roman" w:hAnsi="Times New Roman" w:cs="Times New Roman"/>
            <w:sz w:val="24"/>
            <w:szCs w:val="24"/>
          </w:rPr>
          <w:t>https://www.sciencedirect.com/science/article/abs/pii/S0925753519300311</w:t>
        </w:r>
      </w:hyperlink>
      <w:r w:rsidRPr="00FB2DC1">
        <w:rPr>
          <w:rFonts w:ascii="Times New Roman" w:hAnsi="Times New Roman" w:cs="Times New Roman"/>
          <w:sz w:val="24"/>
          <w:szCs w:val="24"/>
        </w:rPr>
        <w:t xml:space="preserve"> </w:t>
      </w:r>
    </w:p>
    <w:p w:rsidR="00FB2DC1" w:rsidRPr="00FB2DC1" w:rsidRDefault="00FB2DC1" w:rsidP="00FB2DC1">
      <w:pPr>
        <w:ind w:left="720" w:hanging="720"/>
        <w:rPr>
          <w:rFonts w:ascii="Times New Roman" w:hAnsi="Times New Roman" w:cs="Times New Roman"/>
          <w:sz w:val="24"/>
          <w:szCs w:val="24"/>
        </w:rPr>
      </w:pPr>
      <w:r w:rsidRPr="00FB2DC1">
        <w:rPr>
          <w:rFonts w:ascii="Times New Roman" w:hAnsi="Times New Roman" w:cs="Times New Roman"/>
          <w:sz w:val="24"/>
          <w:szCs w:val="24"/>
        </w:rPr>
        <w:t xml:space="preserve">Rizvi, S.W.H., 2018. These concerns and web-based resources: Scope for medium and small scale industries. </w:t>
      </w:r>
      <w:proofErr w:type="gramStart"/>
      <w:r w:rsidRPr="00FB2DC1">
        <w:rPr>
          <w:rFonts w:ascii="Times New Roman" w:hAnsi="Times New Roman" w:cs="Times New Roman"/>
          <w:sz w:val="24"/>
          <w:szCs w:val="24"/>
        </w:rPr>
        <w:t xml:space="preserve">Global </w:t>
      </w:r>
      <w:proofErr w:type="spellStart"/>
      <w:r w:rsidRPr="00FB2DC1">
        <w:rPr>
          <w:rFonts w:ascii="Times New Roman" w:hAnsi="Times New Roman" w:cs="Times New Roman"/>
          <w:sz w:val="24"/>
          <w:szCs w:val="24"/>
        </w:rPr>
        <w:t>Sci</w:t>
      </w:r>
      <w:proofErr w:type="spellEnd"/>
      <w:r w:rsidRPr="00FB2DC1">
        <w:rPr>
          <w:rFonts w:ascii="Times New Roman" w:hAnsi="Times New Roman" w:cs="Times New Roman"/>
          <w:sz w:val="24"/>
          <w:szCs w:val="24"/>
        </w:rPr>
        <w:t>-Tech, 10(2), pp.77-80.</w:t>
      </w:r>
      <w:proofErr w:type="gramEnd"/>
      <w:r w:rsidRPr="00FB2DC1">
        <w:rPr>
          <w:rFonts w:ascii="Times New Roman" w:hAnsi="Times New Roman" w:cs="Times New Roman"/>
          <w:sz w:val="24"/>
          <w:szCs w:val="24"/>
        </w:rPr>
        <w:t xml:space="preserve"> Retrieved from: </w:t>
      </w:r>
      <w:hyperlink r:id="rId13" w:history="1">
        <w:r w:rsidRPr="00FB2DC1">
          <w:rPr>
            <w:rStyle w:val="Hyperlink"/>
            <w:rFonts w:ascii="Times New Roman" w:hAnsi="Times New Roman" w:cs="Times New Roman"/>
            <w:sz w:val="24"/>
            <w:szCs w:val="24"/>
          </w:rPr>
          <w:t>https://www.indianjournals.com/ijor.aspx?target=ijor:gst&amp;volume=10&amp;issue=2&amp;article=004</w:t>
        </w:r>
      </w:hyperlink>
      <w:r w:rsidRPr="00FB2DC1">
        <w:rPr>
          <w:rFonts w:ascii="Times New Roman" w:hAnsi="Times New Roman" w:cs="Times New Roman"/>
          <w:sz w:val="24"/>
          <w:szCs w:val="24"/>
        </w:rPr>
        <w:t xml:space="preserve"> </w:t>
      </w:r>
    </w:p>
    <w:p w:rsidR="00FB2DC1" w:rsidRPr="00FB2DC1" w:rsidRDefault="00FB2DC1" w:rsidP="00FB2DC1">
      <w:pPr>
        <w:ind w:left="720" w:hanging="720"/>
        <w:rPr>
          <w:rFonts w:ascii="Times New Roman" w:hAnsi="Times New Roman" w:cs="Times New Roman"/>
          <w:sz w:val="24"/>
          <w:szCs w:val="24"/>
        </w:rPr>
      </w:pPr>
      <w:proofErr w:type="gramStart"/>
      <w:r w:rsidRPr="00FB2DC1">
        <w:rPr>
          <w:rFonts w:ascii="Times New Roman" w:hAnsi="Times New Roman" w:cs="Times New Roman"/>
          <w:sz w:val="24"/>
          <w:szCs w:val="24"/>
        </w:rPr>
        <w:t xml:space="preserve">Rosita, A., </w:t>
      </w:r>
      <w:proofErr w:type="spellStart"/>
      <w:r w:rsidRPr="00FB2DC1">
        <w:rPr>
          <w:rFonts w:ascii="Times New Roman" w:hAnsi="Times New Roman" w:cs="Times New Roman"/>
          <w:sz w:val="24"/>
          <w:szCs w:val="24"/>
        </w:rPr>
        <w:t>Wibowo</w:t>
      </w:r>
      <w:proofErr w:type="spellEnd"/>
      <w:r w:rsidRPr="00FB2DC1">
        <w:rPr>
          <w:rFonts w:ascii="Times New Roman" w:hAnsi="Times New Roman" w:cs="Times New Roman"/>
          <w:sz w:val="24"/>
          <w:szCs w:val="24"/>
        </w:rPr>
        <w:t xml:space="preserve">, L.A. and </w:t>
      </w:r>
      <w:proofErr w:type="spellStart"/>
      <w:r w:rsidRPr="00FB2DC1">
        <w:rPr>
          <w:rFonts w:ascii="Times New Roman" w:hAnsi="Times New Roman" w:cs="Times New Roman"/>
          <w:sz w:val="24"/>
          <w:szCs w:val="24"/>
        </w:rPr>
        <w:t>Rahayu</w:t>
      </w:r>
      <w:proofErr w:type="spellEnd"/>
      <w:r w:rsidRPr="00FB2DC1">
        <w:rPr>
          <w:rFonts w:ascii="Times New Roman" w:hAnsi="Times New Roman" w:cs="Times New Roman"/>
          <w:sz w:val="24"/>
          <w:szCs w:val="24"/>
        </w:rPr>
        <w:t>, A., 2020, February.</w:t>
      </w:r>
      <w:proofErr w:type="gramEnd"/>
      <w:r w:rsidRPr="00FB2DC1">
        <w:rPr>
          <w:rFonts w:ascii="Times New Roman" w:hAnsi="Times New Roman" w:cs="Times New Roman"/>
          <w:sz w:val="24"/>
          <w:szCs w:val="24"/>
        </w:rPr>
        <w:t xml:space="preserve"> The Improvement Effort for Safety Awareness </w:t>
      </w:r>
      <w:proofErr w:type="gramStart"/>
      <w:r w:rsidRPr="00FB2DC1">
        <w:rPr>
          <w:rFonts w:ascii="Times New Roman" w:hAnsi="Times New Roman" w:cs="Times New Roman"/>
          <w:sz w:val="24"/>
          <w:szCs w:val="24"/>
        </w:rPr>
        <w:t>Through</w:t>
      </w:r>
      <w:proofErr w:type="gramEnd"/>
      <w:r w:rsidRPr="00FB2DC1">
        <w:rPr>
          <w:rFonts w:ascii="Times New Roman" w:hAnsi="Times New Roman" w:cs="Times New Roman"/>
          <w:sz w:val="24"/>
          <w:szCs w:val="24"/>
        </w:rPr>
        <w:t xml:space="preserve"> Integrated Safety Management. In 3rd Global Conference </w:t>
      </w:r>
      <w:proofErr w:type="gramStart"/>
      <w:r w:rsidRPr="00FB2DC1">
        <w:rPr>
          <w:rFonts w:ascii="Times New Roman" w:hAnsi="Times New Roman" w:cs="Times New Roman"/>
          <w:sz w:val="24"/>
          <w:szCs w:val="24"/>
        </w:rPr>
        <w:t>On</w:t>
      </w:r>
      <w:proofErr w:type="gramEnd"/>
      <w:r w:rsidRPr="00FB2DC1">
        <w:rPr>
          <w:rFonts w:ascii="Times New Roman" w:hAnsi="Times New Roman" w:cs="Times New Roman"/>
          <w:sz w:val="24"/>
          <w:szCs w:val="24"/>
        </w:rPr>
        <w:t xml:space="preserve"> </w:t>
      </w:r>
      <w:r w:rsidRPr="00FB2DC1">
        <w:rPr>
          <w:rFonts w:ascii="Times New Roman" w:hAnsi="Times New Roman" w:cs="Times New Roman"/>
          <w:sz w:val="24"/>
          <w:szCs w:val="24"/>
        </w:rPr>
        <w:lastRenderedPageBreak/>
        <w:t xml:space="preserve">Business, Management, and Entrepreneurship (GCBME 2018) (pp. 269-274). </w:t>
      </w:r>
      <w:proofErr w:type="gramStart"/>
      <w:r w:rsidRPr="00FB2DC1">
        <w:rPr>
          <w:rFonts w:ascii="Times New Roman" w:hAnsi="Times New Roman" w:cs="Times New Roman"/>
          <w:sz w:val="24"/>
          <w:szCs w:val="24"/>
        </w:rPr>
        <w:t>Atlantis Press.</w:t>
      </w:r>
      <w:proofErr w:type="gramEnd"/>
    </w:p>
    <w:p w:rsidR="00FB2DC1" w:rsidRPr="00FB2DC1" w:rsidRDefault="00FB2DC1" w:rsidP="00FB2DC1">
      <w:pPr>
        <w:ind w:left="720" w:hanging="720"/>
        <w:rPr>
          <w:rFonts w:ascii="Times New Roman" w:hAnsi="Times New Roman" w:cs="Times New Roman"/>
          <w:sz w:val="24"/>
          <w:szCs w:val="24"/>
        </w:rPr>
      </w:pPr>
      <w:proofErr w:type="spellStart"/>
      <w:r w:rsidRPr="00FB2DC1">
        <w:rPr>
          <w:rFonts w:ascii="Times New Roman" w:hAnsi="Times New Roman" w:cs="Times New Roman"/>
          <w:sz w:val="24"/>
          <w:szCs w:val="24"/>
        </w:rPr>
        <w:t>Salsabila</w:t>
      </w:r>
      <w:proofErr w:type="spellEnd"/>
      <w:r w:rsidRPr="00FB2DC1">
        <w:rPr>
          <w:rFonts w:ascii="Times New Roman" w:hAnsi="Times New Roman" w:cs="Times New Roman"/>
          <w:sz w:val="24"/>
          <w:szCs w:val="24"/>
        </w:rPr>
        <w:t xml:space="preserve">, P. and </w:t>
      </w:r>
      <w:proofErr w:type="spellStart"/>
      <w:r w:rsidRPr="00FB2DC1">
        <w:rPr>
          <w:rFonts w:ascii="Times New Roman" w:hAnsi="Times New Roman" w:cs="Times New Roman"/>
          <w:sz w:val="24"/>
          <w:szCs w:val="24"/>
        </w:rPr>
        <w:t>Tejamaya</w:t>
      </w:r>
      <w:proofErr w:type="spellEnd"/>
      <w:r w:rsidRPr="00FB2DC1">
        <w:rPr>
          <w:rFonts w:ascii="Times New Roman" w:hAnsi="Times New Roman" w:cs="Times New Roman"/>
          <w:sz w:val="24"/>
          <w:szCs w:val="24"/>
        </w:rPr>
        <w:t xml:space="preserve">, M., Implementation Analysis </w:t>
      </w:r>
      <w:proofErr w:type="gramStart"/>
      <w:r w:rsidRPr="00FB2DC1">
        <w:rPr>
          <w:rFonts w:ascii="Times New Roman" w:hAnsi="Times New Roman" w:cs="Times New Roman"/>
          <w:sz w:val="24"/>
          <w:szCs w:val="24"/>
        </w:rPr>
        <w:t>Of</w:t>
      </w:r>
      <w:proofErr w:type="gramEnd"/>
      <w:r w:rsidRPr="00FB2DC1">
        <w:rPr>
          <w:rFonts w:ascii="Times New Roman" w:hAnsi="Times New Roman" w:cs="Times New Roman"/>
          <w:sz w:val="24"/>
          <w:szCs w:val="24"/>
        </w:rPr>
        <w:t xml:space="preserve"> The Occupational Health, Safety, And Environmental Management System At Laboratory Of </w:t>
      </w:r>
      <w:proofErr w:type="spellStart"/>
      <w:r w:rsidRPr="00FB2DC1">
        <w:rPr>
          <w:rFonts w:ascii="Times New Roman" w:hAnsi="Times New Roman" w:cs="Times New Roman"/>
          <w:sz w:val="24"/>
          <w:szCs w:val="24"/>
        </w:rPr>
        <w:t>Universitas</w:t>
      </w:r>
      <w:proofErr w:type="spellEnd"/>
      <w:r w:rsidRPr="00FB2DC1">
        <w:rPr>
          <w:rFonts w:ascii="Times New Roman" w:hAnsi="Times New Roman" w:cs="Times New Roman"/>
          <w:sz w:val="24"/>
          <w:szCs w:val="24"/>
        </w:rPr>
        <w:t xml:space="preserve"> Indonesia In 2020. Retrieved from: </w:t>
      </w:r>
      <w:hyperlink r:id="rId14" w:history="1">
        <w:r w:rsidRPr="00FB2DC1">
          <w:rPr>
            <w:rStyle w:val="Hyperlink"/>
            <w:rFonts w:ascii="Times New Roman" w:hAnsi="Times New Roman" w:cs="Times New Roman"/>
            <w:sz w:val="24"/>
            <w:szCs w:val="24"/>
          </w:rPr>
          <w:t>http://theicph.com/wp-content/uploads/2021/03/DONE_Z12_Puteri-Salsabila-FP.pdf</w:t>
        </w:r>
      </w:hyperlink>
      <w:r w:rsidRPr="00FB2DC1">
        <w:rPr>
          <w:rFonts w:ascii="Times New Roman" w:hAnsi="Times New Roman" w:cs="Times New Roman"/>
          <w:sz w:val="24"/>
          <w:szCs w:val="24"/>
        </w:rPr>
        <w:t xml:space="preserve"> </w:t>
      </w:r>
    </w:p>
    <w:p w:rsidR="00FB2DC1" w:rsidRPr="00FB2DC1" w:rsidRDefault="00FB2DC1" w:rsidP="00FB2DC1">
      <w:pPr>
        <w:ind w:left="720" w:hanging="720"/>
        <w:rPr>
          <w:rFonts w:ascii="Times New Roman" w:hAnsi="Times New Roman" w:cs="Times New Roman"/>
          <w:sz w:val="24"/>
          <w:szCs w:val="24"/>
        </w:rPr>
      </w:pPr>
      <w:r w:rsidRPr="00FB2DC1">
        <w:rPr>
          <w:rFonts w:ascii="Times New Roman" w:hAnsi="Times New Roman" w:cs="Times New Roman"/>
          <w:sz w:val="24"/>
          <w:szCs w:val="24"/>
        </w:rPr>
        <w:t xml:space="preserve">Sui, Y., Ding, R. and Wang, H., 2020. </w:t>
      </w:r>
      <w:proofErr w:type="gramStart"/>
      <w:r w:rsidRPr="00FB2DC1">
        <w:rPr>
          <w:rFonts w:ascii="Times New Roman" w:hAnsi="Times New Roman" w:cs="Times New Roman"/>
          <w:sz w:val="24"/>
          <w:szCs w:val="24"/>
        </w:rPr>
        <w:t>A novel approach for occupational health and safety and environment risk assessment for nuclear power plant construction project.</w:t>
      </w:r>
      <w:proofErr w:type="gramEnd"/>
      <w:r w:rsidRPr="00FB2DC1">
        <w:rPr>
          <w:rFonts w:ascii="Times New Roman" w:hAnsi="Times New Roman" w:cs="Times New Roman"/>
          <w:sz w:val="24"/>
          <w:szCs w:val="24"/>
        </w:rPr>
        <w:t xml:space="preserve"> </w:t>
      </w:r>
      <w:proofErr w:type="gramStart"/>
      <w:r w:rsidRPr="00FB2DC1">
        <w:rPr>
          <w:rFonts w:ascii="Times New Roman" w:hAnsi="Times New Roman" w:cs="Times New Roman"/>
          <w:sz w:val="24"/>
          <w:szCs w:val="24"/>
        </w:rPr>
        <w:t>Journal of Cleaner Production, 258, p.120945.</w:t>
      </w:r>
      <w:proofErr w:type="gramEnd"/>
      <w:r w:rsidRPr="00FB2DC1">
        <w:rPr>
          <w:rFonts w:ascii="Times New Roman" w:hAnsi="Times New Roman" w:cs="Times New Roman"/>
          <w:sz w:val="24"/>
          <w:szCs w:val="24"/>
        </w:rPr>
        <w:t xml:space="preserve"> Retrieved from: </w:t>
      </w:r>
      <w:hyperlink r:id="rId15" w:history="1">
        <w:r w:rsidRPr="00FB2DC1">
          <w:rPr>
            <w:rStyle w:val="Hyperlink"/>
            <w:rFonts w:ascii="Times New Roman" w:hAnsi="Times New Roman" w:cs="Times New Roman"/>
            <w:sz w:val="24"/>
            <w:szCs w:val="24"/>
          </w:rPr>
          <w:t>https://www.sciencedirect.com/science/article/abs/pii/S0959652620309926</w:t>
        </w:r>
      </w:hyperlink>
      <w:r w:rsidRPr="00FB2DC1">
        <w:rPr>
          <w:rFonts w:ascii="Times New Roman" w:hAnsi="Times New Roman" w:cs="Times New Roman"/>
          <w:sz w:val="24"/>
          <w:szCs w:val="24"/>
        </w:rPr>
        <w:t xml:space="preserve"> </w:t>
      </w:r>
    </w:p>
    <w:sectPr w:rsidR="00FB2DC1" w:rsidRPr="00FB2DC1">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8E7" w:rsidRDefault="003238E7" w:rsidP="00FB2DC1">
      <w:pPr>
        <w:spacing w:line="240" w:lineRule="auto"/>
      </w:pPr>
      <w:r>
        <w:separator/>
      </w:r>
    </w:p>
  </w:endnote>
  <w:endnote w:type="continuationSeparator" w:id="0">
    <w:p w:rsidR="003238E7" w:rsidRDefault="003238E7" w:rsidP="00FB2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8E7" w:rsidRDefault="003238E7" w:rsidP="00FB2DC1">
      <w:pPr>
        <w:spacing w:line="240" w:lineRule="auto"/>
      </w:pPr>
      <w:r>
        <w:separator/>
      </w:r>
    </w:p>
  </w:footnote>
  <w:footnote w:type="continuationSeparator" w:id="0">
    <w:p w:rsidR="003238E7" w:rsidRDefault="003238E7" w:rsidP="00FB2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938182"/>
      <w:docPartObj>
        <w:docPartGallery w:val="Page Numbers (Top of Page)"/>
        <w:docPartUnique/>
      </w:docPartObj>
    </w:sdtPr>
    <w:sdtEndPr>
      <w:rPr>
        <w:noProof/>
      </w:rPr>
    </w:sdtEndPr>
    <w:sdtContent>
      <w:p w:rsidR="00FB2DC1" w:rsidRDefault="00FB2DC1">
        <w:pPr>
          <w:pStyle w:val="Header"/>
          <w:jc w:val="right"/>
        </w:pPr>
        <w:r>
          <w:fldChar w:fldCharType="begin"/>
        </w:r>
        <w:r>
          <w:instrText xml:space="preserve"> PAGE   \* MERGEFORMAT </w:instrText>
        </w:r>
        <w:r>
          <w:fldChar w:fldCharType="separate"/>
        </w:r>
        <w:r w:rsidR="00915B7B">
          <w:rPr>
            <w:noProof/>
          </w:rPr>
          <w:t>8</w:t>
        </w:r>
        <w:r>
          <w:rPr>
            <w:noProof/>
          </w:rPr>
          <w:fldChar w:fldCharType="end"/>
        </w:r>
      </w:p>
    </w:sdtContent>
  </w:sdt>
  <w:p w:rsidR="00FB2DC1" w:rsidRDefault="00FB2D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2676"/>
    <w:multiLevelType w:val="hybridMultilevel"/>
    <w:tmpl w:val="A6A8E54E"/>
    <w:lvl w:ilvl="0" w:tplc="D068DA5C">
      <w:start w:val="1"/>
      <w:numFmt w:val="lowerRoman"/>
      <w:lvlText w:val="(%1)"/>
      <w:lvlJc w:val="left"/>
      <w:pPr>
        <w:ind w:left="1725" w:hanging="1005"/>
      </w:pPr>
      <w:rPr>
        <w:rFonts w:hint="default"/>
      </w:rPr>
    </w:lvl>
    <w:lvl w:ilvl="1" w:tplc="7E948916" w:tentative="1">
      <w:start w:val="1"/>
      <w:numFmt w:val="lowerLetter"/>
      <w:lvlText w:val="%2."/>
      <w:lvlJc w:val="left"/>
      <w:pPr>
        <w:ind w:left="1800" w:hanging="360"/>
      </w:pPr>
    </w:lvl>
    <w:lvl w:ilvl="2" w:tplc="9BD4ABFC" w:tentative="1">
      <w:start w:val="1"/>
      <w:numFmt w:val="lowerRoman"/>
      <w:lvlText w:val="%3."/>
      <w:lvlJc w:val="right"/>
      <w:pPr>
        <w:ind w:left="2520" w:hanging="180"/>
      </w:pPr>
    </w:lvl>
    <w:lvl w:ilvl="3" w:tplc="5D006170" w:tentative="1">
      <w:start w:val="1"/>
      <w:numFmt w:val="decimal"/>
      <w:lvlText w:val="%4."/>
      <w:lvlJc w:val="left"/>
      <w:pPr>
        <w:ind w:left="3240" w:hanging="360"/>
      </w:pPr>
    </w:lvl>
    <w:lvl w:ilvl="4" w:tplc="8BC6BDE4" w:tentative="1">
      <w:start w:val="1"/>
      <w:numFmt w:val="lowerLetter"/>
      <w:lvlText w:val="%5."/>
      <w:lvlJc w:val="left"/>
      <w:pPr>
        <w:ind w:left="3960" w:hanging="360"/>
      </w:pPr>
    </w:lvl>
    <w:lvl w:ilvl="5" w:tplc="4FA61EE0" w:tentative="1">
      <w:start w:val="1"/>
      <w:numFmt w:val="lowerRoman"/>
      <w:lvlText w:val="%6."/>
      <w:lvlJc w:val="right"/>
      <w:pPr>
        <w:ind w:left="4680" w:hanging="180"/>
      </w:pPr>
    </w:lvl>
    <w:lvl w:ilvl="6" w:tplc="E988CC32" w:tentative="1">
      <w:start w:val="1"/>
      <w:numFmt w:val="decimal"/>
      <w:lvlText w:val="%7."/>
      <w:lvlJc w:val="left"/>
      <w:pPr>
        <w:ind w:left="5400" w:hanging="360"/>
      </w:pPr>
    </w:lvl>
    <w:lvl w:ilvl="7" w:tplc="326CC122" w:tentative="1">
      <w:start w:val="1"/>
      <w:numFmt w:val="lowerLetter"/>
      <w:lvlText w:val="%8."/>
      <w:lvlJc w:val="left"/>
      <w:pPr>
        <w:ind w:left="6120" w:hanging="360"/>
      </w:pPr>
    </w:lvl>
    <w:lvl w:ilvl="8" w:tplc="D20CCDC8" w:tentative="1">
      <w:start w:val="1"/>
      <w:numFmt w:val="lowerRoman"/>
      <w:lvlText w:val="%9."/>
      <w:lvlJc w:val="right"/>
      <w:pPr>
        <w:ind w:left="6840" w:hanging="180"/>
      </w:pPr>
    </w:lvl>
  </w:abstractNum>
  <w:abstractNum w:abstractNumId="1">
    <w:nsid w:val="38E55E56"/>
    <w:multiLevelType w:val="hybridMultilevel"/>
    <w:tmpl w:val="8B42FFD0"/>
    <w:lvl w:ilvl="0" w:tplc="D82A70C0">
      <w:start w:val="1"/>
      <w:numFmt w:val="bullet"/>
      <w:lvlText w:val=""/>
      <w:lvlJc w:val="left"/>
      <w:pPr>
        <w:ind w:left="1440" w:hanging="360"/>
      </w:pPr>
      <w:rPr>
        <w:rFonts w:ascii="Symbol" w:hAnsi="Symbol" w:hint="default"/>
      </w:rPr>
    </w:lvl>
    <w:lvl w:ilvl="1" w:tplc="053623EC" w:tentative="1">
      <w:start w:val="1"/>
      <w:numFmt w:val="bullet"/>
      <w:lvlText w:val="o"/>
      <w:lvlJc w:val="left"/>
      <w:pPr>
        <w:ind w:left="2160" w:hanging="360"/>
      </w:pPr>
      <w:rPr>
        <w:rFonts w:ascii="Courier New" w:hAnsi="Courier New" w:cs="Courier New" w:hint="default"/>
      </w:rPr>
    </w:lvl>
    <w:lvl w:ilvl="2" w:tplc="75E668AC" w:tentative="1">
      <w:start w:val="1"/>
      <w:numFmt w:val="bullet"/>
      <w:lvlText w:val=""/>
      <w:lvlJc w:val="left"/>
      <w:pPr>
        <w:ind w:left="2880" w:hanging="360"/>
      </w:pPr>
      <w:rPr>
        <w:rFonts w:ascii="Wingdings" w:hAnsi="Wingdings" w:hint="default"/>
      </w:rPr>
    </w:lvl>
    <w:lvl w:ilvl="3" w:tplc="E7FA10C8" w:tentative="1">
      <w:start w:val="1"/>
      <w:numFmt w:val="bullet"/>
      <w:lvlText w:val=""/>
      <w:lvlJc w:val="left"/>
      <w:pPr>
        <w:ind w:left="3600" w:hanging="360"/>
      </w:pPr>
      <w:rPr>
        <w:rFonts w:ascii="Symbol" w:hAnsi="Symbol" w:hint="default"/>
      </w:rPr>
    </w:lvl>
    <w:lvl w:ilvl="4" w:tplc="39142FB0" w:tentative="1">
      <w:start w:val="1"/>
      <w:numFmt w:val="bullet"/>
      <w:lvlText w:val="o"/>
      <w:lvlJc w:val="left"/>
      <w:pPr>
        <w:ind w:left="4320" w:hanging="360"/>
      </w:pPr>
      <w:rPr>
        <w:rFonts w:ascii="Courier New" w:hAnsi="Courier New" w:cs="Courier New" w:hint="default"/>
      </w:rPr>
    </w:lvl>
    <w:lvl w:ilvl="5" w:tplc="E272D3FA" w:tentative="1">
      <w:start w:val="1"/>
      <w:numFmt w:val="bullet"/>
      <w:lvlText w:val=""/>
      <w:lvlJc w:val="left"/>
      <w:pPr>
        <w:ind w:left="5040" w:hanging="360"/>
      </w:pPr>
      <w:rPr>
        <w:rFonts w:ascii="Wingdings" w:hAnsi="Wingdings" w:hint="default"/>
      </w:rPr>
    </w:lvl>
    <w:lvl w:ilvl="6" w:tplc="C816B272" w:tentative="1">
      <w:start w:val="1"/>
      <w:numFmt w:val="bullet"/>
      <w:lvlText w:val=""/>
      <w:lvlJc w:val="left"/>
      <w:pPr>
        <w:ind w:left="5760" w:hanging="360"/>
      </w:pPr>
      <w:rPr>
        <w:rFonts w:ascii="Symbol" w:hAnsi="Symbol" w:hint="default"/>
      </w:rPr>
    </w:lvl>
    <w:lvl w:ilvl="7" w:tplc="53321B42" w:tentative="1">
      <w:start w:val="1"/>
      <w:numFmt w:val="bullet"/>
      <w:lvlText w:val="o"/>
      <w:lvlJc w:val="left"/>
      <w:pPr>
        <w:ind w:left="6480" w:hanging="360"/>
      </w:pPr>
      <w:rPr>
        <w:rFonts w:ascii="Courier New" w:hAnsi="Courier New" w:cs="Courier New" w:hint="default"/>
      </w:rPr>
    </w:lvl>
    <w:lvl w:ilvl="8" w:tplc="36D2A1A4" w:tentative="1">
      <w:start w:val="1"/>
      <w:numFmt w:val="bullet"/>
      <w:lvlText w:val=""/>
      <w:lvlJc w:val="left"/>
      <w:pPr>
        <w:ind w:left="7200" w:hanging="360"/>
      </w:pPr>
      <w:rPr>
        <w:rFonts w:ascii="Wingdings" w:hAnsi="Wingdings" w:hint="default"/>
      </w:rPr>
    </w:lvl>
  </w:abstractNum>
  <w:abstractNum w:abstractNumId="2">
    <w:nsid w:val="3AE071D8"/>
    <w:multiLevelType w:val="hybridMultilevel"/>
    <w:tmpl w:val="685E8030"/>
    <w:lvl w:ilvl="0" w:tplc="952E75CC">
      <w:start w:val="1"/>
      <w:numFmt w:val="bullet"/>
      <w:lvlText w:val=""/>
      <w:lvlJc w:val="left"/>
      <w:pPr>
        <w:ind w:left="720" w:hanging="360"/>
      </w:pPr>
      <w:rPr>
        <w:rFonts w:ascii="Symbol" w:hAnsi="Symbol" w:hint="default"/>
      </w:rPr>
    </w:lvl>
    <w:lvl w:ilvl="1" w:tplc="9A7892C0" w:tentative="1">
      <w:start w:val="1"/>
      <w:numFmt w:val="bullet"/>
      <w:lvlText w:val="o"/>
      <w:lvlJc w:val="left"/>
      <w:pPr>
        <w:ind w:left="1440" w:hanging="360"/>
      </w:pPr>
      <w:rPr>
        <w:rFonts w:ascii="Courier New" w:hAnsi="Courier New" w:cs="Courier New" w:hint="default"/>
      </w:rPr>
    </w:lvl>
    <w:lvl w:ilvl="2" w:tplc="38A816EC" w:tentative="1">
      <w:start w:val="1"/>
      <w:numFmt w:val="bullet"/>
      <w:lvlText w:val=""/>
      <w:lvlJc w:val="left"/>
      <w:pPr>
        <w:ind w:left="2160" w:hanging="360"/>
      </w:pPr>
      <w:rPr>
        <w:rFonts w:ascii="Wingdings" w:hAnsi="Wingdings" w:hint="default"/>
      </w:rPr>
    </w:lvl>
    <w:lvl w:ilvl="3" w:tplc="CD5249E0" w:tentative="1">
      <w:start w:val="1"/>
      <w:numFmt w:val="bullet"/>
      <w:lvlText w:val=""/>
      <w:lvlJc w:val="left"/>
      <w:pPr>
        <w:ind w:left="2880" w:hanging="360"/>
      </w:pPr>
      <w:rPr>
        <w:rFonts w:ascii="Symbol" w:hAnsi="Symbol" w:hint="default"/>
      </w:rPr>
    </w:lvl>
    <w:lvl w:ilvl="4" w:tplc="A796B37E" w:tentative="1">
      <w:start w:val="1"/>
      <w:numFmt w:val="bullet"/>
      <w:lvlText w:val="o"/>
      <w:lvlJc w:val="left"/>
      <w:pPr>
        <w:ind w:left="3600" w:hanging="360"/>
      </w:pPr>
      <w:rPr>
        <w:rFonts w:ascii="Courier New" w:hAnsi="Courier New" w:cs="Courier New" w:hint="default"/>
      </w:rPr>
    </w:lvl>
    <w:lvl w:ilvl="5" w:tplc="67FEEE56" w:tentative="1">
      <w:start w:val="1"/>
      <w:numFmt w:val="bullet"/>
      <w:lvlText w:val=""/>
      <w:lvlJc w:val="left"/>
      <w:pPr>
        <w:ind w:left="4320" w:hanging="360"/>
      </w:pPr>
      <w:rPr>
        <w:rFonts w:ascii="Wingdings" w:hAnsi="Wingdings" w:hint="default"/>
      </w:rPr>
    </w:lvl>
    <w:lvl w:ilvl="6" w:tplc="F140B7DA" w:tentative="1">
      <w:start w:val="1"/>
      <w:numFmt w:val="bullet"/>
      <w:lvlText w:val=""/>
      <w:lvlJc w:val="left"/>
      <w:pPr>
        <w:ind w:left="5040" w:hanging="360"/>
      </w:pPr>
      <w:rPr>
        <w:rFonts w:ascii="Symbol" w:hAnsi="Symbol" w:hint="default"/>
      </w:rPr>
    </w:lvl>
    <w:lvl w:ilvl="7" w:tplc="DF903C84" w:tentative="1">
      <w:start w:val="1"/>
      <w:numFmt w:val="bullet"/>
      <w:lvlText w:val="o"/>
      <w:lvlJc w:val="left"/>
      <w:pPr>
        <w:ind w:left="5760" w:hanging="360"/>
      </w:pPr>
      <w:rPr>
        <w:rFonts w:ascii="Courier New" w:hAnsi="Courier New" w:cs="Courier New" w:hint="default"/>
      </w:rPr>
    </w:lvl>
    <w:lvl w:ilvl="8" w:tplc="123003AC" w:tentative="1">
      <w:start w:val="1"/>
      <w:numFmt w:val="bullet"/>
      <w:lvlText w:val=""/>
      <w:lvlJc w:val="left"/>
      <w:pPr>
        <w:ind w:left="6480" w:hanging="360"/>
      </w:pPr>
      <w:rPr>
        <w:rFonts w:ascii="Wingdings" w:hAnsi="Wingdings" w:hint="default"/>
      </w:rPr>
    </w:lvl>
  </w:abstractNum>
  <w:abstractNum w:abstractNumId="3">
    <w:nsid w:val="40331EDD"/>
    <w:multiLevelType w:val="hybridMultilevel"/>
    <w:tmpl w:val="7FBCC10E"/>
    <w:lvl w:ilvl="0" w:tplc="016AAA22">
      <w:start w:val="1"/>
      <w:numFmt w:val="bullet"/>
      <w:lvlText w:val=""/>
      <w:lvlJc w:val="left"/>
      <w:pPr>
        <w:ind w:left="720" w:hanging="360"/>
      </w:pPr>
      <w:rPr>
        <w:rFonts w:ascii="Symbol" w:hAnsi="Symbol" w:hint="default"/>
      </w:rPr>
    </w:lvl>
    <w:lvl w:ilvl="1" w:tplc="8E0A7F3A" w:tentative="1">
      <w:start w:val="1"/>
      <w:numFmt w:val="bullet"/>
      <w:lvlText w:val="o"/>
      <w:lvlJc w:val="left"/>
      <w:pPr>
        <w:ind w:left="1440" w:hanging="360"/>
      </w:pPr>
      <w:rPr>
        <w:rFonts w:ascii="Courier New" w:hAnsi="Courier New" w:cs="Courier New" w:hint="default"/>
      </w:rPr>
    </w:lvl>
    <w:lvl w:ilvl="2" w:tplc="307EDB8A" w:tentative="1">
      <w:start w:val="1"/>
      <w:numFmt w:val="bullet"/>
      <w:lvlText w:val=""/>
      <w:lvlJc w:val="left"/>
      <w:pPr>
        <w:ind w:left="2160" w:hanging="360"/>
      </w:pPr>
      <w:rPr>
        <w:rFonts w:ascii="Wingdings" w:hAnsi="Wingdings" w:hint="default"/>
      </w:rPr>
    </w:lvl>
    <w:lvl w:ilvl="3" w:tplc="D11C9D8E" w:tentative="1">
      <w:start w:val="1"/>
      <w:numFmt w:val="bullet"/>
      <w:lvlText w:val=""/>
      <w:lvlJc w:val="left"/>
      <w:pPr>
        <w:ind w:left="2880" w:hanging="360"/>
      </w:pPr>
      <w:rPr>
        <w:rFonts w:ascii="Symbol" w:hAnsi="Symbol" w:hint="default"/>
      </w:rPr>
    </w:lvl>
    <w:lvl w:ilvl="4" w:tplc="BAA60B02" w:tentative="1">
      <w:start w:val="1"/>
      <w:numFmt w:val="bullet"/>
      <w:lvlText w:val="o"/>
      <w:lvlJc w:val="left"/>
      <w:pPr>
        <w:ind w:left="3600" w:hanging="360"/>
      </w:pPr>
      <w:rPr>
        <w:rFonts w:ascii="Courier New" w:hAnsi="Courier New" w:cs="Courier New" w:hint="default"/>
      </w:rPr>
    </w:lvl>
    <w:lvl w:ilvl="5" w:tplc="8F3EC230" w:tentative="1">
      <w:start w:val="1"/>
      <w:numFmt w:val="bullet"/>
      <w:lvlText w:val=""/>
      <w:lvlJc w:val="left"/>
      <w:pPr>
        <w:ind w:left="4320" w:hanging="360"/>
      </w:pPr>
      <w:rPr>
        <w:rFonts w:ascii="Wingdings" w:hAnsi="Wingdings" w:hint="default"/>
      </w:rPr>
    </w:lvl>
    <w:lvl w:ilvl="6" w:tplc="4FBE9D90" w:tentative="1">
      <w:start w:val="1"/>
      <w:numFmt w:val="bullet"/>
      <w:lvlText w:val=""/>
      <w:lvlJc w:val="left"/>
      <w:pPr>
        <w:ind w:left="5040" w:hanging="360"/>
      </w:pPr>
      <w:rPr>
        <w:rFonts w:ascii="Symbol" w:hAnsi="Symbol" w:hint="default"/>
      </w:rPr>
    </w:lvl>
    <w:lvl w:ilvl="7" w:tplc="34228422" w:tentative="1">
      <w:start w:val="1"/>
      <w:numFmt w:val="bullet"/>
      <w:lvlText w:val="o"/>
      <w:lvlJc w:val="left"/>
      <w:pPr>
        <w:ind w:left="5760" w:hanging="360"/>
      </w:pPr>
      <w:rPr>
        <w:rFonts w:ascii="Courier New" w:hAnsi="Courier New" w:cs="Courier New" w:hint="default"/>
      </w:rPr>
    </w:lvl>
    <w:lvl w:ilvl="8" w:tplc="6ED2F786" w:tentative="1">
      <w:start w:val="1"/>
      <w:numFmt w:val="bullet"/>
      <w:lvlText w:val=""/>
      <w:lvlJc w:val="left"/>
      <w:pPr>
        <w:ind w:left="6480" w:hanging="360"/>
      </w:pPr>
      <w:rPr>
        <w:rFonts w:ascii="Wingdings" w:hAnsi="Wingdings" w:hint="default"/>
      </w:rPr>
    </w:lvl>
  </w:abstractNum>
  <w:abstractNum w:abstractNumId="4">
    <w:nsid w:val="43CD4E03"/>
    <w:multiLevelType w:val="hybridMultilevel"/>
    <w:tmpl w:val="3B161E3E"/>
    <w:lvl w:ilvl="0" w:tplc="314C95D4">
      <w:start w:val="1"/>
      <w:numFmt w:val="lowerRoman"/>
      <w:lvlText w:val="(%1)"/>
      <w:lvlJc w:val="left"/>
      <w:pPr>
        <w:ind w:left="1080" w:hanging="720"/>
      </w:pPr>
      <w:rPr>
        <w:rFonts w:hint="default"/>
      </w:rPr>
    </w:lvl>
    <w:lvl w:ilvl="1" w:tplc="556C740E" w:tentative="1">
      <w:start w:val="1"/>
      <w:numFmt w:val="lowerLetter"/>
      <w:lvlText w:val="%2."/>
      <w:lvlJc w:val="left"/>
      <w:pPr>
        <w:ind w:left="1440" w:hanging="360"/>
      </w:pPr>
    </w:lvl>
    <w:lvl w:ilvl="2" w:tplc="AF4ED83E" w:tentative="1">
      <w:start w:val="1"/>
      <w:numFmt w:val="lowerRoman"/>
      <w:lvlText w:val="%3."/>
      <w:lvlJc w:val="right"/>
      <w:pPr>
        <w:ind w:left="2160" w:hanging="180"/>
      </w:pPr>
    </w:lvl>
    <w:lvl w:ilvl="3" w:tplc="4ACCFB9C" w:tentative="1">
      <w:start w:val="1"/>
      <w:numFmt w:val="decimal"/>
      <w:lvlText w:val="%4."/>
      <w:lvlJc w:val="left"/>
      <w:pPr>
        <w:ind w:left="2880" w:hanging="360"/>
      </w:pPr>
    </w:lvl>
    <w:lvl w:ilvl="4" w:tplc="436E3A3A" w:tentative="1">
      <w:start w:val="1"/>
      <w:numFmt w:val="lowerLetter"/>
      <w:lvlText w:val="%5."/>
      <w:lvlJc w:val="left"/>
      <w:pPr>
        <w:ind w:left="3600" w:hanging="360"/>
      </w:pPr>
    </w:lvl>
    <w:lvl w:ilvl="5" w:tplc="570C0226" w:tentative="1">
      <w:start w:val="1"/>
      <w:numFmt w:val="lowerRoman"/>
      <w:lvlText w:val="%6."/>
      <w:lvlJc w:val="right"/>
      <w:pPr>
        <w:ind w:left="4320" w:hanging="180"/>
      </w:pPr>
    </w:lvl>
    <w:lvl w:ilvl="6" w:tplc="E7F2E454" w:tentative="1">
      <w:start w:val="1"/>
      <w:numFmt w:val="decimal"/>
      <w:lvlText w:val="%7."/>
      <w:lvlJc w:val="left"/>
      <w:pPr>
        <w:ind w:left="5040" w:hanging="360"/>
      </w:pPr>
    </w:lvl>
    <w:lvl w:ilvl="7" w:tplc="F3267A3C" w:tentative="1">
      <w:start w:val="1"/>
      <w:numFmt w:val="lowerLetter"/>
      <w:lvlText w:val="%8."/>
      <w:lvlJc w:val="left"/>
      <w:pPr>
        <w:ind w:left="5760" w:hanging="360"/>
      </w:pPr>
    </w:lvl>
    <w:lvl w:ilvl="8" w:tplc="BFBE5FFE"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544"/>
    <w:rsid w:val="00003CCB"/>
    <w:rsid w:val="00197F97"/>
    <w:rsid w:val="001A0AC8"/>
    <w:rsid w:val="003238E7"/>
    <w:rsid w:val="004007BE"/>
    <w:rsid w:val="00575177"/>
    <w:rsid w:val="005D1825"/>
    <w:rsid w:val="00762A96"/>
    <w:rsid w:val="00915B7B"/>
    <w:rsid w:val="00A76755"/>
    <w:rsid w:val="00AC61FC"/>
    <w:rsid w:val="00B25544"/>
    <w:rsid w:val="00BB4142"/>
    <w:rsid w:val="00CF672C"/>
    <w:rsid w:val="00D135A5"/>
    <w:rsid w:val="00D224F6"/>
    <w:rsid w:val="00E06D8E"/>
    <w:rsid w:val="00F73A6D"/>
    <w:rsid w:val="00F832F5"/>
    <w:rsid w:val="00FB2DC1"/>
    <w:rsid w:val="00FB655C"/>
    <w:rsid w:val="00FD4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A96"/>
    <w:pPr>
      <w:ind w:left="720"/>
      <w:contextualSpacing/>
    </w:pPr>
  </w:style>
  <w:style w:type="character" w:styleId="Hyperlink">
    <w:name w:val="Hyperlink"/>
    <w:basedOn w:val="DefaultParagraphFont"/>
    <w:uiPriority w:val="99"/>
    <w:unhideWhenUsed/>
    <w:rsid w:val="005D1825"/>
    <w:rPr>
      <w:color w:val="0000FF" w:themeColor="hyperlink"/>
      <w:u w:val="single"/>
    </w:rPr>
  </w:style>
  <w:style w:type="paragraph" w:styleId="Header">
    <w:name w:val="header"/>
    <w:basedOn w:val="Normal"/>
    <w:link w:val="HeaderChar"/>
    <w:uiPriority w:val="99"/>
    <w:unhideWhenUsed/>
    <w:rsid w:val="00FB2DC1"/>
    <w:pPr>
      <w:tabs>
        <w:tab w:val="center" w:pos="4680"/>
        <w:tab w:val="right" w:pos="9360"/>
      </w:tabs>
      <w:spacing w:line="240" w:lineRule="auto"/>
    </w:pPr>
  </w:style>
  <w:style w:type="character" w:customStyle="1" w:styleId="HeaderChar">
    <w:name w:val="Header Char"/>
    <w:basedOn w:val="DefaultParagraphFont"/>
    <w:link w:val="Header"/>
    <w:uiPriority w:val="99"/>
    <w:rsid w:val="00FB2DC1"/>
    <w:rPr>
      <w:rFonts w:asciiTheme="minorHAnsi" w:hAnsiTheme="minorHAnsi" w:cstheme="minorBidi"/>
      <w:sz w:val="22"/>
      <w:szCs w:val="22"/>
    </w:rPr>
  </w:style>
  <w:style w:type="paragraph" w:styleId="Footer">
    <w:name w:val="footer"/>
    <w:basedOn w:val="Normal"/>
    <w:link w:val="FooterChar"/>
    <w:uiPriority w:val="99"/>
    <w:unhideWhenUsed/>
    <w:rsid w:val="00FB2DC1"/>
    <w:pPr>
      <w:tabs>
        <w:tab w:val="center" w:pos="4680"/>
        <w:tab w:val="right" w:pos="9360"/>
      </w:tabs>
      <w:spacing w:line="240" w:lineRule="auto"/>
    </w:pPr>
  </w:style>
  <w:style w:type="character" w:customStyle="1" w:styleId="FooterChar">
    <w:name w:val="Footer Char"/>
    <w:basedOn w:val="DefaultParagraphFont"/>
    <w:link w:val="Footer"/>
    <w:uiPriority w:val="99"/>
    <w:rsid w:val="00FB2DC1"/>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A96"/>
    <w:pPr>
      <w:ind w:left="720"/>
      <w:contextualSpacing/>
    </w:pPr>
  </w:style>
  <w:style w:type="character" w:styleId="Hyperlink">
    <w:name w:val="Hyperlink"/>
    <w:basedOn w:val="DefaultParagraphFont"/>
    <w:uiPriority w:val="99"/>
    <w:unhideWhenUsed/>
    <w:rsid w:val="005D1825"/>
    <w:rPr>
      <w:color w:val="0000FF" w:themeColor="hyperlink"/>
      <w:u w:val="single"/>
    </w:rPr>
  </w:style>
  <w:style w:type="paragraph" w:styleId="Header">
    <w:name w:val="header"/>
    <w:basedOn w:val="Normal"/>
    <w:link w:val="HeaderChar"/>
    <w:uiPriority w:val="99"/>
    <w:unhideWhenUsed/>
    <w:rsid w:val="00FB2DC1"/>
    <w:pPr>
      <w:tabs>
        <w:tab w:val="center" w:pos="4680"/>
        <w:tab w:val="right" w:pos="9360"/>
      </w:tabs>
      <w:spacing w:line="240" w:lineRule="auto"/>
    </w:pPr>
  </w:style>
  <w:style w:type="character" w:customStyle="1" w:styleId="HeaderChar">
    <w:name w:val="Header Char"/>
    <w:basedOn w:val="DefaultParagraphFont"/>
    <w:link w:val="Header"/>
    <w:uiPriority w:val="99"/>
    <w:rsid w:val="00FB2DC1"/>
    <w:rPr>
      <w:rFonts w:asciiTheme="minorHAnsi" w:hAnsiTheme="minorHAnsi" w:cstheme="minorBidi"/>
      <w:sz w:val="22"/>
      <w:szCs w:val="22"/>
    </w:rPr>
  </w:style>
  <w:style w:type="paragraph" w:styleId="Footer">
    <w:name w:val="footer"/>
    <w:basedOn w:val="Normal"/>
    <w:link w:val="FooterChar"/>
    <w:uiPriority w:val="99"/>
    <w:unhideWhenUsed/>
    <w:rsid w:val="00FB2DC1"/>
    <w:pPr>
      <w:tabs>
        <w:tab w:val="center" w:pos="4680"/>
        <w:tab w:val="right" w:pos="9360"/>
      </w:tabs>
      <w:spacing w:line="240" w:lineRule="auto"/>
    </w:pPr>
  </w:style>
  <w:style w:type="character" w:customStyle="1" w:styleId="FooterChar">
    <w:name w:val="Footer Char"/>
    <w:basedOn w:val="DefaultParagraphFont"/>
    <w:link w:val="Footer"/>
    <w:uiPriority w:val="99"/>
    <w:rsid w:val="00FB2DC1"/>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dianjournals.com/ijor.aspx?target=ijor:gst&amp;volume=10&amp;issue=2&amp;article=00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sciencedirect.com/science/article/abs/pii/S092575351930031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r.ucc.edu.gh/xmlui/handle/123456789/4258" TargetMode="External"/><Relationship Id="rId5" Type="http://schemas.openxmlformats.org/officeDocument/2006/relationships/settings" Target="settings.xml"/><Relationship Id="rId15" Type="http://schemas.openxmlformats.org/officeDocument/2006/relationships/hyperlink" Target="https://www.sciencedirect.com/science/article/abs/pii/S0959652620309926" TargetMode="External"/><Relationship Id="rId10" Type="http://schemas.openxmlformats.org/officeDocument/2006/relationships/hyperlink" Target="https://www.ncbi.nlm.nih.gov/pmc/articles/PMC6748260/" TargetMode="External"/><Relationship Id="rId4" Type="http://schemas.microsoft.com/office/2007/relationships/stylesWithEffects" Target="stylesWithEffects.xml"/><Relationship Id="rId9" Type="http://schemas.openxmlformats.org/officeDocument/2006/relationships/hyperlink" Target="https://link.springer.com/chapter/10.1007/978-981-13-9271-9_44" TargetMode="External"/><Relationship Id="rId14" Type="http://schemas.openxmlformats.org/officeDocument/2006/relationships/hyperlink" Target="http://theicph.com/wp-content/uploads/2021/03/DONE_Z12_Puteri-Salsabila-F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6BF899B-3CB0-4741-BE72-A13863E87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9</Pages>
  <Words>1850</Words>
  <Characters>10547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2021-10-30T22:05:00Z</dcterms:created>
  <dcterms:modified xsi:type="dcterms:W3CDTF">2021-10-31T20:31:00Z</dcterms:modified>
</cp:coreProperties>
</file>